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INSTRUMENTO DE MENSURAÇÃO DE RESULTADO - IMR</w:t>
      </w:r>
    </w:p>
    <w:p w:rsidR="00000000" w:rsidDel="00000000" w:rsidP="00000000" w:rsidRDefault="00000000" w:rsidRPr="00000000" w14:paraId="00000002">
      <w:pPr>
        <w:spacing w:after="160" w:before="1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SERVIÇOS COM DEDICAÇÃO EXCLUSIVA DE MÃO DE OBRA</w:t>
      </w:r>
    </w:p>
    <w:p w:rsidR="00000000" w:rsidDel="00000000" w:rsidP="00000000" w:rsidRDefault="00000000" w:rsidRPr="00000000" w14:paraId="00000003">
      <w:pPr>
        <w:spacing w:after="160" w:before="1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CONTRATO __/20__</w:t>
      </w:r>
    </w:p>
    <w:p w:rsidR="00000000" w:rsidDel="00000000" w:rsidP="00000000" w:rsidRDefault="00000000" w:rsidRPr="00000000" w14:paraId="00000004">
      <w:pPr>
        <w:spacing w:after="160" w:before="1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NOME DA EMPRESA</w:t>
      </w:r>
    </w:p>
    <w:p w:rsidR="00000000" w:rsidDel="00000000" w:rsidP="00000000" w:rsidRDefault="00000000" w:rsidRPr="00000000" w14:paraId="00000005">
      <w:pPr>
        <w:spacing w:after="160" w:before="160" w:lineRule="auto"/>
        <w:jc w:val="center"/>
        <w:rPr>
          <w:rFonts w:ascii="Verdana" w:cs="Verdana" w:eastAsia="Verdana" w:hAnsi="Verdana"/>
          <w:b w:val="1"/>
          <w:bCs w:val="1"/>
          <w:color w:val="ff0000"/>
          <w:sz w:val="20"/>
          <w:szCs w:val="20"/>
        </w:rPr>
      </w:pPr>
      <w:r w:rsidDel="00000000" w:rsidR="00000000" w:rsidRPr="00000000">
        <w:rPr>
          <w:rFonts w:ascii="Verdana" w:cs="Verdana" w:eastAsia="Verdana" w:hAnsi="Verdana"/>
          <w:b w:val="1"/>
          <w:bCs w:val="1"/>
          <w:color w:val="ff0000"/>
          <w:sz w:val="20"/>
          <w:szCs w:val="20"/>
          <w:rtl w:val="0"/>
        </w:rPr>
        <w:t xml:space="preserve">MÊS DE ANÁLISE (MÊS DA COMPETÊNCIA)</w:t>
      </w:r>
    </w:p>
    <w:p w:rsidR="00000000" w:rsidDel="00000000" w:rsidP="00000000" w:rsidRDefault="00000000" w:rsidRPr="00000000" w14:paraId="00000006">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b w:val="1"/>
          <w:bCs w:val="1"/>
          <w:color w:val="ff0000"/>
          <w:sz w:val="20"/>
          <w:szCs w:val="20"/>
          <w:rtl w:val="0"/>
        </w:rPr>
        <w:br w:type="textWrapping"/>
      </w:r>
      <w:r w:rsidDel="00000000" w:rsidR="00000000" w:rsidRPr="00000000">
        <w:rPr>
          <w:rFonts w:ascii="Verdana" w:cs="Verdana" w:eastAsia="Verdana" w:hAnsi="Verdana"/>
          <w:sz w:val="20"/>
          <w:szCs w:val="20"/>
          <w:rtl w:val="0"/>
        </w:rPr>
        <w:t xml:space="preserve">Os serviços deverão ser executados com base nos parâmetros mínimos a seguir estabelecidos, devendo ser analisadas as ocorrências de eventuais infrações que acarretarão em reduções de pagamento. Este Instrumento de Mensuração de Resultado é parte integrante do Contrato.</w:t>
      </w:r>
    </w:p>
    <w:p w:rsidR="00000000" w:rsidDel="00000000" w:rsidP="00000000" w:rsidRDefault="00000000" w:rsidRPr="00000000" w14:paraId="00000007">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 relação à incidência, quando não especificada, a expressão “Por Infração” corresponde a uma comunicação do Órgão para a empresa sobre a ocorrência de determinada infração, podendo essa comunicação ser via e-mail.</w:t>
      </w:r>
    </w:p>
    <w:p w:rsidR="00000000" w:rsidDel="00000000" w:rsidP="00000000" w:rsidRDefault="00000000" w:rsidRPr="00000000" w14:paraId="00000008">
      <w:pPr>
        <w:spacing w:after="160" w:before="1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9">
      <w:pPr>
        <w:spacing w:after="160" w:before="1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TABELA APLICÁVEL PARA TODOS OS POSTOS</w:t>
      </w:r>
    </w:p>
    <w:tbl>
      <w:tblPr>
        <w:tblStyle w:val="Table1"/>
        <w:tblW w:w="901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65"/>
        <w:gridCol w:w="1740"/>
        <w:gridCol w:w="3120"/>
        <w:gridCol w:w="810"/>
        <w:gridCol w:w="1515"/>
        <w:gridCol w:w="1365"/>
        <w:tblGridChange w:id="0">
          <w:tblGrid>
            <w:gridCol w:w="465"/>
            <w:gridCol w:w="1740"/>
            <w:gridCol w:w="3120"/>
            <w:gridCol w:w="810"/>
            <w:gridCol w:w="1515"/>
            <w:gridCol w:w="1365"/>
          </w:tblGrid>
        </w:tblGridChange>
      </w:tblGrid>
      <w:tr>
        <w:trPr>
          <w:cantSplit w:val="0"/>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A">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Nº</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B">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ITEM AVALIADO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C">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INFRAÇÃO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D">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GRAU</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E">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INCIDÊNCIA</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F">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APLICAÇÃO</w:t>
            </w:r>
            <w:r w:rsidDel="00000000" w:rsidR="00000000" w:rsidRPr="00000000">
              <w:rPr>
                <w:rtl w:val="0"/>
              </w:rPr>
            </w:r>
          </w:p>
        </w:tc>
      </w:tr>
      <w:tr>
        <w:trPr>
          <w:cantSplit w:val="0"/>
          <w:trHeight w:val="73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Apresentação dos colaboradores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Empregado não uniformizado ou com uniforme manchado, sujo, mal apresentado e/ou sem crachá.</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5">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97.792236328124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7">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Agilidade na prestação dos serviços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Tempo de execução em desacordo com a complexidade da tarefa.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B">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170.3896484374998"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Pontualidade nas entregas de documentações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Atrasar a entrega de documentação mensal.</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1">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47.987060546874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Substituição de funcionários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efetuar a reposição de funcionários em decorrência de férias ou ausências.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dia útil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7">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32.987060546874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Uniformes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entregar o uniforme aos funcionários conforme a periodicidade prevista no Termo de Referência, assim como a sua substituição emergencial.</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B">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mês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D">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28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6</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EPIs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entregar ou repor os EPIs aos funcionários, bem como não manter os mesmos em perfeitas condições de uso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mês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3">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7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7</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Convocações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Não atendimento às convocações da fiscalização/gestão do contrato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7">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9">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28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8</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B">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Atualização das informações do quadro de funcionários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informar a fiscalização/gestão do contrato sobre alterações no quadro de funcionários.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F">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90"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9</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Zelo pelas instalações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Danificar patrimônio ou instalações do IFFAR</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5">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360"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10</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7">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Ética, sigilo e Relações interpessoais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4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tratar com respeito, para com os estudantes, professores, técnicos, terceirizados e visitantes da instituição, observando a ética no trato com as pessoas.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B">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375.584472656249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Extravio, furtos e roubos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4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Não comunicar tempestivamente à Gestão de Contratos, o extravio de qualquer acessório, equipamento obrigatório, documento ou objeto pertencente à instituição.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1">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5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Pagamento de salário, benefícios e encargos fiscais e sociais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efetuar o pagamento de salário, vale-transporte, auxílio alimentação, seguro, encargos fiscais e sociais nas datas previstas.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Por dia corrido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7">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bl>
    <w:p w:rsidR="00000000" w:rsidDel="00000000" w:rsidP="00000000" w:rsidRDefault="00000000" w:rsidRPr="00000000" w14:paraId="00000058">
      <w:pPr>
        <w:spacing w:after="160" w:before="16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59">
      <w:pPr>
        <w:spacing w:after="160" w:before="160" w:lineRule="auto"/>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 </w:t>
      </w:r>
      <w:r w:rsidDel="00000000" w:rsidR="00000000" w:rsidRPr="00000000">
        <w:rPr>
          <w:rFonts w:ascii="Verdana" w:cs="Verdana" w:eastAsia="Verdana" w:hAnsi="Verdana"/>
          <w:b w:val="1"/>
          <w:bCs w:val="1"/>
          <w:sz w:val="20"/>
          <w:szCs w:val="20"/>
          <w:rtl w:val="0"/>
        </w:rPr>
        <w:t xml:space="preserve">TABELA PARA MENSURAÇÃO DO RESULTADO</w:t>
      </w:r>
      <w:r w:rsidDel="00000000" w:rsidR="00000000" w:rsidRPr="00000000">
        <w:rPr>
          <w:rtl w:val="0"/>
        </w:rPr>
      </w:r>
    </w:p>
    <w:p w:rsidR="00000000" w:rsidDel="00000000" w:rsidP="00000000" w:rsidRDefault="00000000" w:rsidRPr="00000000" w14:paraId="0000005A">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Para fins de mensuração do resultado e adequação do pagamento será adotada conforme tabela a seguir:</w:t>
      </w:r>
    </w:p>
    <w:tbl>
      <w:tblPr>
        <w:tblStyle w:val="Table2"/>
        <w:tblW w:w="897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340"/>
        <w:gridCol w:w="6630"/>
        <w:tblGridChange w:id="0">
          <w:tblGrid>
            <w:gridCol w:w="2340"/>
            <w:gridCol w:w="6630"/>
          </w:tblGrid>
        </w:tblGridChange>
      </w:tblGrid>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B">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Grau da Infração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rFonts w:ascii="Verdana" w:cs="Verdana" w:eastAsia="Verdana" w:hAnsi="Verdana"/>
                <w:sz w:val="17"/>
                <w:szCs w:val="17"/>
              </w:rPr>
            </w:pPr>
            <w:r w:rsidDel="00000000" w:rsidR="00000000" w:rsidRPr="00000000">
              <w:rPr>
                <w:rFonts w:ascii="Verdana" w:cs="Verdana" w:eastAsia="Verdana" w:hAnsi="Verdana"/>
                <w:b w:val="1"/>
                <w:bCs w:val="1"/>
                <w:sz w:val="17"/>
                <w:szCs w:val="17"/>
                <w:rtl w:val="0"/>
              </w:rPr>
              <w:t xml:space="preserve">Reduções de pagamento</w:t>
            </w:r>
            <w:r w:rsidDel="00000000" w:rsidR="00000000" w:rsidRPr="00000000">
              <w:rPr>
                <w:rtl w:val="0"/>
              </w:rPr>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0,2%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0,4%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0,6%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0,8%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 por incidência sobre o valor mensal do contrato</w:t>
            </w:r>
          </w:p>
        </w:tc>
      </w:tr>
      <w:tr>
        <w:trPr>
          <w:cantSplit w:val="0"/>
          <w:trHeight w:val="1400"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7">
            <w:pPr>
              <w:numPr>
                <w:ilvl w:val="0"/>
                <w:numId w:val="1"/>
              </w:numPr>
              <w:spacing w:after="0" w:before="16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Para fins adequação de pagamento por Mensuração de Resultado, fica fixado o limite máximo de 10% de redução sobre o valor mensal do contrato.</w:t>
            </w:r>
          </w:p>
          <w:p w:rsidR="00000000" w:rsidDel="00000000" w:rsidP="00000000" w:rsidRDefault="00000000" w:rsidRPr="00000000" w14:paraId="00000068">
            <w:pPr>
              <w:numPr>
                <w:ilvl w:val="0"/>
                <w:numId w:val="1"/>
              </w:numPr>
              <w:spacing w:after="0" w:before="16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A redução de pagamento em razão das infrações previstas neste Instrumento de Mensuração de Resultado não impede a aplicação concomitante de Sanções Administrativas previstas no Contrato Administrativo, mediante decisão da Administração.</w:t>
            </w:r>
          </w:p>
          <w:p w:rsidR="00000000" w:rsidDel="00000000" w:rsidP="00000000" w:rsidRDefault="00000000" w:rsidRPr="00000000" w14:paraId="00000069">
            <w:pPr>
              <w:spacing w:after="0" w:before="0"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6A">
            <w:pPr>
              <w:numPr>
                <w:ilvl w:val="0"/>
                <w:numId w:val="1"/>
              </w:numPr>
              <w:spacing w:after="0" w:before="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Nos casos em que a CONTRATADA não repor o efetivo de empregados e/ou não fornecer itens (uniformes, EPIs, equipamentos ou insumos), além do IMR e das possíveis sanções administrativas os postos e/ou itens serão glosados (retirados da planilha de custos para averiguar valor mensal efetivamente devido). Essas glosas não estão limitadas a 10% do valor mensal devido. Pois, referem-se a serviços não prestados ou materiais não fornecidos. Antes do cálculo do ajuste do IMR, deve ser descontado do valor total devido no mês(base de cálculo do IMR), os valores glosados, no mês, de acordo com os critérios deste parágrafo.</w:t>
              <w:tab/>
            </w:r>
          </w:p>
          <w:p w:rsidR="00000000" w:rsidDel="00000000" w:rsidP="00000000" w:rsidRDefault="00000000" w:rsidRPr="00000000" w14:paraId="0000006B">
            <w:pPr>
              <w:spacing w:after="0" w:before="0"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6C">
            <w:pPr>
              <w:numPr>
                <w:ilvl w:val="0"/>
                <w:numId w:val="1"/>
              </w:numPr>
              <w:spacing w:after="0" w:before="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No caso do parágrafo anterior, caso o atraso seja de 1 mês, deverá ser glosado o valor referente a um mês dos itens em atraso na Planilha de Custo. Caso o atraso seja inferior a um mês, a glosa dos itens em planilha deverá ser realizada de maneira proporcional (dias corridos em atraso/30).</w:t>
            </w:r>
          </w:p>
          <w:p w:rsidR="00000000" w:rsidDel="00000000" w:rsidP="00000000" w:rsidRDefault="00000000" w:rsidRPr="00000000" w14:paraId="0000006D">
            <w:pPr>
              <w:spacing w:after="0" w:before="0"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6E">
            <w:pPr>
              <w:numPr>
                <w:ilvl w:val="0"/>
                <w:numId w:val="1"/>
              </w:numPr>
              <w:spacing w:after="0" w:before="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No caso dos colaboradores da CONTRATADA danificarem equipamentos e ou instalações da CONTRATANTE,  a CONTRATADA deverá arcar com todos os custos. Estes custos poderão ser glosados, de forma independente e antes do cálculo do IMR, não estando limitados a 10% do valor mensal devido.</w:t>
            </w:r>
          </w:p>
          <w:p w:rsidR="00000000" w:rsidDel="00000000" w:rsidP="00000000" w:rsidRDefault="00000000" w:rsidRPr="00000000" w14:paraId="0000006F">
            <w:pPr>
              <w:spacing w:after="0" w:before="0"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0">
            <w:pPr>
              <w:numPr>
                <w:ilvl w:val="0"/>
                <w:numId w:val="1"/>
              </w:numPr>
              <w:spacing w:after="0" w:before="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A critério da CONTRATANTE poderá ser aplicada sanções administrativas por infrações listadas na minuta de contrato, inclusive cumulativa a sanção com a redução de pagamento prevista neste item.</w:t>
            </w:r>
          </w:p>
          <w:p w:rsidR="00000000" w:rsidDel="00000000" w:rsidP="00000000" w:rsidRDefault="00000000" w:rsidRPr="00000000" w14:paraId="00000071">
            <w:pPr>
              <w:spacing w:after="0" w:before="0"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2">
            <w:pPr>
              <w:numPr>
                <w:ilvl w:val="0"/>
                <w:numId w:val="1"/>
              </w:numPr>
              <w:spacing w:after="0" w:before="0" w:line="240" w:lineRule="auto"/>
              <w:ind w:left="283.46456692913375" w:hanging="283.46456692913375"/>
              <w:jc w:val="both"/>
              <w:rPr>
                <w:rFonts w:ascii="Verdana" w:cs="Verdana" w:eastAsia="Verdana" w:hAnsi="Verdana"/>
                <w:sz w:val="17"/>
                <w:szCs w:val="17"/>
                <w:u w:val="none"/>
              </w:rPr>
            </w:pPr>
            <w:r w:rsidDel="00000000" w:rsidR="00000000" w:rsidRPr="00000000">
              <w:rPr>
                <w:rFonts w:ascii="Verdana" w:cs="Verdana" w:eastAsia="Verdana" w:hAnsi="Verdana"/>
                <w:sz w:val="17"/>
                <w:szCs w:val="17"/>
                <w:rtl w:val="0"/>
              </w:rPr>
              <w:t xml:space="preserve">Para fins de IMR, sanções administrativas e glosas, os prazos irão considerar os DIAS ÚTEIS, entre o primeiro dia de descumprimento da obrigação, até o dia anterior à reposição do efetivo de empregados e/ou itens. Com exceção dos itens que, expressamente, citarem que os prazos são contados em dias corridos.</w:t>
            </w:r>
          </w:p>
        </w:tc>
      </w:tr>
    </w:tbl>
    <w:p w:rsidR="00000000" w:rsidDel="00000000" w:rsidP="00000000" w:rsidRDefault="00000000" w:rsidRPr="00000000" w14:paraId="00000074">
      <w:pPr>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w:t>
      </w:r>
    </w:p>
    <w:p w:rsidR="00000000" w:rsidDel="00000000" w:rsidP="00000000" w:rsidRDefault="00000000" w:rsidRPr="00000000" w14:paraId="00000075">
      <w:pPr>
        <w:jc w:val="both"/>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76">
      <w:pPr>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PARECER FINAL DA FISCALIZAÇÃO TÉCNICA</w:t>
      </w:r>
    </w:p>
    <w:p w:rsidR="00000000" w:rsidDel="00000000" w:rsidP="00000000" w:rsidRDefault="00000000" w:rsidRPr="00000000" w14:paraId="00000077">
      <w:pPr>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78">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Informamos após avaliar o mês de MÊS DE ANÁLISE (MÊS DE COMPETÊNCIA):</w:t>
      </w:r>
    </w:p>
    <w:p w:rsidR="00000000" w:rsidDel="00000000" w:rsidP="00000000" w:rsidRDefault="00000000" w:rsidRPr="00000000" w14:paraId="00000079">
      <w:pPr>
        <w:spacing w:after="160" w:before="1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 Não foi constatada infração que ensejasse a adequação do pagamento.</w:t>
      </w:r>
    </w:p>
    <w:p w:rsidR="00000000" w:rsidDel="00000000" w:rsidP="00000000" w:rsidRDefault="00000000" w:rsidRPr="00000000" w14:paraId="0000007A">
      <w:pPr>
        <w:spacing w:after="160" w:before="1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 Foram constatadas infrações que impactam na adequação do pagamento, conforme exposto abaixo:</w:t>
      </w:r>
    </w:p>
    <w:p w:rsidR="00000000" w:rsidDel="00000000" w:rsidP="00000000" w:rsidRDefault="00000000" w:rsidRPr="00000000" w14:paraId="0000007B">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1 (0,2%): ____ </w:t>
      </w:r>
    </w:p>
    <w:p w:rsidR="00000000" w:rsidDel="00000000" w:rsidP="00000000" w:rsidRDefault="00000000" w:rsidRPr="00000000" w14:paraId="0000007C">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2 (0,4%): ____ </w:t>
      </w:r>
    </w:p>
    <w:p w:rsidR="00000000" w:rsidDel="00000000" w:rsidP="00000000" w:rsidRDefault="00000000" w:rsidRPr="00000000" w14:paraId="0000007D">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3 (0,6%): ____ </w:t>
      </w:r>
    </w:p>
    <w:p w:rsidR="00000000" w:rsidDel="00000000" w:rsidP="00000000" w:rsidRDefault="00000000" w:rsidRPr="00000000" w14:paraId="0000007E">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4 (0,8%): ____ </w:t>
      </w:r>
    </w:p>
    <w:p w:rsidR="00000000" w:rsidDel="00000000" w:rsidP="00000000" w:rsidRDefault="00000000" w:rsidRPr="00000000" w14:paraId="0000007F">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5 (1,0%): ____ </w:t>
      </w:r>
    </w:p>
    <w:p w:rsidR="00000000" w:rsidDel="00000000" w:rsidP="00000000" w:rsidRDefault="00000000" w:rsidRPr="00000000" w14:paraId="00000080">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1">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2">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3">
      <w:pPr>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84">
      <w:pPr>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ASSINATURA DO FISCAL TÉCNICO(A)</w:t>
      </w:r>
    </w:p>
    <w:p w:rsidR="00000000" w:rsidDel="00000000" w:rsidP="00000000" w:rsidRDefault="00000000" w:rsidRPr="00000000" w14:paraId="0000008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