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 - PROJETO DE VENDA: FORNECEDOR INDIVIDUAL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tbl>
      <w:tblPr>
        <w:tblStyle w:val="Table1"/>
        <w:tblW w:w="10200.0" w:type="dxa"/>
        <w:jc w:val="left"/>
        <w:tblInd w:w="-9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0"/>
        <w:gridCol w:w="960"/>
        <w:gridCol w:w="1180"/>
        <w:gridCol w:w="1120"/>
        <w:gridCol w:w="1120"/>
        <w:gridCol w:w="1120"/>
        <w:gridCol w:w="1620"/>
        <w:tblGridChange w:id="0">
          <w:tblGrid>
            <w:gridCol w:w="3080"/>
            <w:gridCol w:w="960"/>
            <w:gridCol w:w="1180"/>
            <w:gridCol w:w="1120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EDITAL/CHAMADA PÚBLICA Nº 01/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FORNECEDOR (A) INDIVIDUAL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CEP: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N° da DAP Física: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Banco: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N° da Agência: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N° da Conta Corrente: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II- RELAÇÃO DOS PRODUTOS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 de Aquisição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(R$)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9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1"/>
        <w:gridCol w:w="3491"/>
        <w:gridCol w:w="2778"/>
        <w:tblGridChange w:id="0">
          <w:tblGrid>
            <w:gridCol w:w="3931"/>
            <w:gridCol w:w="3491"/>
            <w:gridCol w:w="2778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Júlio de Castilhos/RS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Preto, CEP 98.130-000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</w:t>
              <w:br w:type="textWrapping"/>
              <w:t xml:space="preserve">Assinatura do Fornecedor Individual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Fornecedor Individual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