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8C1" w:rsidRDefault="00461E25">
      <w:pPr>
        <w:jc w:val="center"/>
        <w:rPr>
          <w:rFonts w:ascii="Carlito" w:eastAsia="Carlito" w:hAnsi="Carlito" w:cs="Carlito"/>
          <w:b/>
          <w:sz w:val="22"/>
          <w:szCs w:val="22"/>
        </w:rPr>
      </w:pPr>
      <w:r>
        <w:rPr>
          <w:rFonts w:ascii="Carlito" w:eastAsia="Carlito" w:hAnsi="Carlito" w:cs="Carlito"/>
          <w:b/>
          <w:sz w:val="22"/>
          <w:szCs w:val="22"/>
        </w:rPr>
        <w:t>PREGÃO ELETRÔNICO Nº 13/2022</w:t>
      </w:r>
    </w:p>
    <w:p w:rsidR="00CD08C1" w:rsidRDefault="00461E25">
      <w:pPr>
        <w:jc w:val="center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(Processo Administrativo n° </w:t>
      </w:r>
      <w:r>
        <w:rPr>
          <w:rFonts w:ascii="Carlito" w:eastAsia="Carlito" w:hAnsi="Carlito" w:cs="Carlito"/>
          <w:sz w:val="22"/>
          <w:szCs w:val="22"/>
          <w:shd w:val="clear" w:color="auto" w:fill="F9FBFD"/>
        </w:rPr>
        <w:t>23243.007980/2021-57</w:t>
      </w:r>
      <w:r>
        <w:rPr>
          <w:rFonts w:ascii="Carlito" w:eastAsia="Carlito" w:hAnsi="Carlito" w:cs="Carlito"/>
          <w:sz w:val="22"/>
          <w:szCs w:val="22"/>
        </w:rPr>
        <w:t>)</w:t>
      </w:r>
    </w:p>
    <w:p w:rsidR="00CD08C1" w:rsidRDefault="00CD08C1">
      <w:pPr>
        <w:jc w:val="center"/>
        <w:rPr>
          <w:rFonts w:ascii="Carlito" w:eastAsia="Carlito" w:hAnsi="Carlito" w:cs="Carlito"/>
          <w:sz w:val="22"/>
          <w:szCs w:val="22"/>
        </w:rPr>
      </w:pPr>
    </w:p>
    <w:p w:rsidR="00CD08C1" w:rsidRDefault="00461E25">
      <w:pPr>
        <w:jc w:val="center"/>
        <w:rPr>
          <w:rFonts w:ascii="Carlito" w:eastAsia="Carlito" w:hAnsi="Carlito" w:cs="Carlito"/>
          <w:b/>
          <w:color w:val="000000"/>
          <w:sz w:val="22"/>
          <w:szCs w:val="22"/>
          <w:highlight w:val="white"/>
        </w:rPr>
      </w:pPr>
      <w:r>
        <w:rPr>
          <w:rFonts w:ascii="Carlito" w:eastAsia="Carlito" w:hAnsi="Carlito" w:cs="Carlito"/>
          <w:b/>
          <w:color w:val="000000"/>
          <w:sz w:val="22"/>
          <w:szCs w:val="22"/>
          <w:highlight w:val="white"/>
        </w:rPr>
        <w:t>ANEXO I - TERMO DE REFERÊNCIA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ind w:left="-142" w:firstLine="142"/>
        <w:jc w:val="both"/>
        <w:rPr>
          <w:rFonts w:ascii="Carlito" w:eastAsia="Carlito" w:hAnsi="Carlito" w:cs="Carlito"/>
          <w:b/>
          <w:color w:val="000000"/>
          <w:sz w:val="22"/>
          <w:szCs w:val="22"/>
          <w:highlight w:val="white"/>
        </w:rPr>
      </w:pPr>
      <w:r>
        <w:rPr>
          <w:rFonts w:ascii="Carlito" w:eastAsia="Carlito" w:hAnsi="Carlito" w:cs="Carlito"/>
          <w:b/>
          <w:color w:val="000000"/>
          <w:sz w:val="22"/>
          <w:szCs w:val="22"/>
          <w:highlight w:val="white"/>
        </w:rPr>
        <w:t>DO OBJETO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  <w:highlight w:val="white"/>
        </w:rPr>
      </w:pPr>
      <w:r>
        <w:rPr>
          <w:rFonts w:ascii="Carlito" w:eastAsia="Carlito" w:hAnsi="Carlito" w:cs="Carlito"/>
          <w:sz w:val="22"/>
          <w:szCs w:val="22"/>
          <w:highlight w:val="white"/>
        </w:rPr>
        <w:t xml:space="preserve">Registro de preço para eventual aquisição de </w:t>
      </w:r>
      <w:r>
        <w:rPr>
          <w:rFonts w:ascii="Carlito" w:eastAsia="Carlito" w:hAnsi="Carlito" w:cs="Carlito"/>
          <w:b/>
          <w:i/>
          <w:sz w:val="22"/>
          <w:szCs w:val="22"/>
          <w:highlight w:val="white"/>
        </w:rPr>
        <w:t>MATERIAIS DE CONSUMO PARA OS CURSOS DO CAMPUS SANTO ÂNGELO DO INSTITUTO FEDERAL DE EDUCAÇÃO, CIÊNCIA E TECNOLOGIA FARROUPILHA (IFFAR)</w:t>
      </w:r>
      <w:r>
        <w:rPr>
          <w:rFonts w:ascii="Carlito" w:eastAsia="Carlito" w:hAnsi="Carlito" w:cs="Carlito"/>
          <w:sz w:val="22"/>
          <w:szCs w:val="22"/>
          <w:highlight w:val="white"/>
        </w:rPr>
        <w:t>, conforme condições, quantidades e exigências estabelecidas neste instrumento.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b/>
          <w:sz w:val="22"/>
          <w:szCs w:val="22"/>
          <w:highlight w:val="white"/>
        </w:rPr>
      </w:pPr>
      <w:r>
        <w:rPr>
          <w:rFonts w:ascii="Carlito" w:eastAsia="Carlito" w:hAnsi="Carlito" w:cs="Carlito"/>
          <w:sz w:val="22"/>
          <w:szCs w:val="22"/>
          <w:highlight w:val="white"/>
        </w:rPr>
        <w:t xml:space="preserve">A relação de itens/grupos está presente no </w:t>
      </w:r>
      <w:r>
        <w:rPr>
          <w:rFonts w:ascii="Carlito" w:eastAsia="Carlito" w:hAnsi="Carlito" w:cs="Carlito"/>
          <w:b/>
          <w:sz w:val="22"/>
          <w:szCs w:val="22"/>
          <w:highlight w:val="white"/>
        </w:rPr>
        <w:t>Anexo II – Relação de Itens/grupos e Local de Entrega</w:t>
      </w:r>
      <w:r>
        <w:rPr>
          <w:rFonts w:ascii="Carlito" w:eastAsia="Carlito" w:hAnsi="Carlito" w:cs="Carlito"/>
          <w:sz w:val="22"/>
          <w:szCs w:val="22"/>
          <w:highlight w:val="white"/>
        </w:rPr>
        <w:t>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  <w:highlight w:val="white"/>
        </w:rPr>
      </w:pPr>
      <w:r>
        <w:rPr>
          <w:rFonts w:ascii="Carlito" w:eastAsia="Carlito" w:hAnsi="Carlito" w:cs="Carlito"/>
          <w:sz w:val="22"/>
          <w:szCs w:val="22"/>
          <w:highlight w:val="white"/>
        </w:rPr>
        <w:t>Versão do Termo de Referência: Câmara Nacional de Modelos de Licitações e Contratos da Consultoria-Geral da União Termo de Referência - Modelo para Pregão Eletrônico – Compras Atualização: Outubro/2020.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  <w:highlight w:val="white"/>
        </w:rPr>
      </w:pPr>
      <w:r>
        <w:rPr>
          <w:rFonts w:ascii="Carlito" w:eastAsia="Carlito" w:hAnsi="Carlito" w:cs="Carlito"/>
          <w:sz w:val="22"/>
          <w:szCs w:val="22"/>
          <w:highlight w:val="white"/>
        </w:rPr>
        <w:t xml:space="preserve">A presente licitação é classificada como institucional no âmbito do </w:t>
      </w:r>
      <w:proofErr w:type="spellStart"/>
      <w:proofErr w:type="gramStart"/>
      <w:r>
        <w:rPr>
          <w:rFonts w:ascii="Carlito" w:eastAsia="Carlito" w:hAnsi="Carlito" w:cs="Carlito"/>
          <w:sz w:val="22"/>
          <w:szCs w:val="22"/>
          <w:highlight w:val="white"/>
        </w:rPr>
        <w:t>IFFar</w:t>
      </w:r>
      <w:proofErr w:type="spellEnd"/>
      <w:proofErr w:type="gramEnd"/>
      <w:r>
        <w:rPr>
          <w:rFonts w:ascii="Carlito" w:eastAsia="Carlito" w:hAnsi="Carlito" w:cs="Carlito"/>
          <w:sz w:val="22"/>
          <w:szCs w:val="22"/>
          <w:highlight w:val="white"/>
        </w:rPr>
        <w:t>, fazendo parte do calendário de compras do ano de 2022.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  <w:highlight w:val="white"/>
        </w:rPr>
      </w:pPr>
      <w:r>
        <w:rPr>
          <w:rFonts w:ascii="Carlito" w:eastAsia="Carlito" w:hAnsi="Carlito" w:cs="Carlito"/>
          <w:sz w:val="22"/>
          <w:szCs w:val="22"/>
          <w:highlight w:val="white"/>
        </w:rPr>
        <w:t xml:space="preserve">Qualquer divergência entre a descrição dos itens constantes no Edital e seus anexos e o sistema de Compras Governamentais, prevalecerá </w:t>
      </w:r>
      <w:proofErr w:type="gramStart"/>
      <w:r>
        <w:rPr>
          <w:rFonts w:ascii="Carlito" w:eastAsia="Carlito" w:hAnsi="Carlito" w:cs="Carlito"/>
          <w:sz w:val="22"/>
          <w:szCs w:val="22"/>
          <w:highlight w:val="white"/>
        </w:rPr>
        <w:t>a</w:t>
      </w:r>
      <w:proofErr w:type="gramEnd"/>
      <w:r>
        <w:rPr>
          <w:rFonts w:ascii="Carlito" w:eastAsia="Carlito" w:hAnsi="Carlito" w:cs="Carlito"/>
          <w:sz w:val="22"/>
          <w:szCs w:val="22"/>
          <w:highlight w:val="white"/>
        </w:rPr>
        <w:t xml:space="preserve"> descrição do Edital e seus anexos.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360" w:after="120" w:line="276" w:lineRule="auto"/>
        <w:ind w:left="0" w:firstLine="0"/>
        <w:jc w:val="both"/>
        <w:rPr>
          <w:rFonts w:ascii="Carlito" w:eastAsia="Carlito" w:hAnsi="Carlito" w:cs="Carlito"/>
          <w:b/>
          <w:color w:val="000000"/>
          <w:sz w:val="22"/>
          <w:szCs w:val="22"/>
          <w:highlight w:val="white"/>
        </w:rPr>
      </w:pPr>
      <w:r>
        <w:rPr>
          <w:rFonts w:ascii="Carlito" w:eastAsia="Carlito" w:hAnsi="Carlito" w:cs="Carlito"/>
          <w:b/>
          <w:color w:val="000000"/>
          <w:sz w:val="22"/>
          <w:szCs w:val="22"/>
          <w:highlight w:val="white"/>
        </w:rPr>
        <w:t>JUSTIFICATIVA E OBJETIVO DA CONTRATAÇÃO</w:t>
      </w:r>
    </w:p>
    <w:p w:rsidR="00CD08C1" w:rsidRDefault="00461E25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  <w:highlight w:val="white"/>
        </w:rPr>
        <w:t>2.1</w:t>
      </w:r>
      <w:r>
        <w:rPr>
          <w:rFonts w:ascii="Carlito" w:eastAsia="Carlito" w:hAnsi="Carlito" w:cs="Carlito"/>
          <w:b/>
          <w:sz w:val="22"/>
          <w:szCs w:val="22"/>
          <w:highlight w:val="white"/>
        </w:rPr>
        <w:t xml:space="preserve">. </w:t>
      </w:r>
      <w:r>
        <w:rPr>
          <w:rFonts w:ascii="Carlito" w:eastAsia="Carlito" w:hAnsi="Carlito" w:cs="Carlito"/>
          <w:b/>
          <w:sz w:val="22"/>
          <w:szCs w:val="22"/>
          <w:highlight w:val="white"/>
        </w:rPr>
        <w:tab/>
      </w:r>
      <w:r>
        <w:rPr>
          <w:rFonts w:ascii="Carlito" w:eastAsia="Carlito" w:hAnsi="Carlito" w:cs="Carlito"/>
          <w:sz w:val="22"/>
          <w:szCs w:val="22"/>
          <w:highlight w:val="white"/>
        </w:rPr>
        <w:t xml:space="preserve">A aquisição dos materiais faz-se necessária a fim de compor e recompor o estoque do </w:t>
      </w:r>
      <w:r>
        <w:rPr>
          <w:rFonts w:ascii="Carlito" w:eastAsia="Carlito" w:hAnsi="Carlito" w:cs="Carlito"/>
          <w:i/>
          <w:sz w:val="22"/>
          <w:szCs w:val="22"/>
          <w:highlight w:val="white"/>
        </w:rPr>
        <w:t>Campus</w:t>
      </w:r>
      <w:r>
        <w:rPr>
          <w:rFonts w:ascii="Carlito" w:eastAsia="Carlito" w:hAnsi="Carlito" w:cs="Carlito"/>
          <w:sz w:val="22"/>
          <w:szCs w:val="22"/>
          <w:highlight w:val="white"/>
        </w:rPr>
        <w:t xml:space="preserve"> Santo Ângelo do </w:t>
      </w:r>
      <w:proofErr w:type="spellStart"/>
      <w:proofErr w:type="gramStart"/>
      <w:r>
        <w:rPr>
          <w:rFonts w:ascii="Carlito" w:eastAsia="Carlito" w:hAnsi="Carlito" w:cs="Carlito"/>
          <w:sz w:val="22"/>
          <w:szCs w:val="22"/>
          <w:highlight w:val="white"/>
        </w:rPr>
        <w:t>IFFar</w:t>
      </w:r>
      <w:proofErr w:type="spellEnd"/>
      <w:proofErr w:type="gramEnd"/>
      <w:r>
        <w:rPr>
          <w:rFonts w:ascii="Carlito" w:eastAsia="Carlito" w:hAnsi="Carlito" w:cs="Carlito"/>
          <w:sz w:val="22"/>
          <w:szCs w:val="22"/>
          <w:highlight w:val="white"/>
        </w:rPr>
        <w:t>, subsidiando as atividades acadêmicas, de ensino, de pesquisa, de extensão e produção relacionadas com os laboratórios de ensino, pesquisa, extensão e produção – LEPEP, especificamente par</w:t>
      </w:r>
      <w:r>
        <w:rPr>
          <w:rFonts w:ascii="Carlito" w:eastAsia="Carlito" w:hAnsi="Carlito" w:cs="Carlito"/>
          <w:sz w:val="22"/>
          <w:szCs w:val="22"/>
        </w:rPr>
        <w:t>a os cursos Técnico em Estética - PROEJA e Superior em Estética e Cosmética.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Os quantitativos foram preenchidos com base no Plano de Aquisições para 2022. 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 O registro de preços se mostra adequado pelas características do bem, em razão da necessidade de contratações frequentes bem como por ser conveniente a aquisição com previsão de entregas parceladas, além de ser conveniente a aquisição dos materiais para o atendimento a mais de uma unidade do </w:t>
      </w:r>
      <w:proofErr w:type="spellStart"/>
      <w:proofErr w:type="gramStart"/>
      <w:r>
        <w:rPr>
          <w:rFonts w:ascii="Carlito" w:eastAsia="Carlito" w:hAnsi="Carlito" w:cs="Carlito"/>
          <w:sz w:val="22"/>
          <w:szCs w:val="22"/>
        </w:rPr>
        <w:t>IFFar</w:t>
      </w:r>
      <w:proofErr w:type="spellEnd"/>
      <w:proofErr w:type="gramEnd"/>
      <w:r>
        <w:rPr>
          <w:rFonts w:ascii="Carlito" w:eastAsia="Carlito" w:hAnsi="Carlito" w:cs="Carlito"/>
          <w:sz w:val="22"/>
          <w:szCs w:val="22"/>
        </w:rPr>
        <w:t xml:space="preserve">. </w:t>
      </w:r>
    </w:p>
    <w:p w:rsidR="00CD08C1" w:rsidRDefault="00461E25">
      <w:pPr>
        <w:keepNext/>
        <w:keepLines/>
        <w:numPr>
          <w:ilvl w:val="0"/>
          <w:numId w:val="2"/>
        </w:numPr>
        <w:spacing w:before="480" w:after="120" w:line="276" w:lineRule="auto"/>
        <w:jc w:val="both"/>
        <w:rPr>
          <w:rFonts w:ascii="Carlito" w:eastAsia="Carlito" w:hAnsi="Carlito" w:cs="Carlito"/>
          <w:sz w:val="22"/>
          <w:szCs w:val="22"/>
          <w:highlight w:val="white"/>
        </w:rPr>
      </w:pPr>
      <w:r>
        <w:rPr>
          <w:rFonts w:ascii="Carlito" w:eastAsia="Carlito" w:hAnsi="Carlito" w:cs="Carlito"/>
          <w:b/>
          <w:sz w:val="22"/>
          <w:szCs w:val="22"/>
        </w:rPr>
        <w:lastRenderedPageBreak/>
        <w:tab/>
        <w:t xml:space="preserve">JUSTIFICATIVA PARA FORMAÇÃO DE GRUPOS </w:t>
      </w:r>
    </w:p>
    <w:p w:rsidR="00CD08C1" w:rsidRDefault="00461E25">
      <w:p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3.1. </w:t>
      </w:r>
      <w:r>
        <w:rPr>
          <w:rFonts w:ascii="Carlito" w:eastAsia="Carlito" w:hAnsi="Carlito" w:cs="Carlito"/>
          <w:sz w:val="22"/>
          <w:szCs w:val="22"/>
        </w:rPr>
        <w:tab/>
        <w:t xml:space="preserve">A formação de grupos visa possibilitar: </w:t>
      </w:r>
    </w:p>
    <w:p w:rsidR="00CD08C1" w:rsidRDefault="00461E25">
      <w:pPr>
        <w:spacing w:before="120" w:after="120" w:line="276" w:lineRule="auto"/>
        <w:ind w:firstLine="72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3.1.1. A licitação será composta de GRUPOS que compreenderão </w:t>
      </w:r>
      <w:proofErr w:type="gramStart"/>
      <w:r>
        <w:rPr>
          <w:rFonts w:ascii="Carlito" w:eastAsia="Carlito" w:hAnsi="Carlito" w:cs="Carlito"/>
          <w:sz w:val="22"/>
          <w:szCs w:val="22"/>
        </w:rPr>
        <w:t>ITENS de acordo com a necessidade estimadas no Campus, segundo informações constantes no Termo de Referência devendo o licitante oferecer proposta para todos os itens que compõem o(s) grupo(s) de interesse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. </w:t>
      </w:r>
    </w:p>
    <w:p w:rsidR="00CD08C1" w:rsidRDefault="00461E25">
      <w:pPr>
        <w:spacing w:before="120" w:after="120" w:line="276" w:lineRule="auto"/>
        <w:ind w:firstLine="72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3.1.2. A opção pelo agrupamento dos itens justifica-se devido à similaridade do objeto e entrega dos itens do grupo no mesmo momento, diluindo assim os custos com transporte. Justificamos também devido à economia de tempo, visando aumentar a eficiência e eficácia do processo, bem como a contratação com a Reitoria redução do tempo de análise da documentação, fiscalização de contratos e publicações. 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ind w:left="0" w:firstLine="0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JUSTIFICATIVA PARA UTILIZAÇÃO DO SISTEMA DE REGISTRO DE PREÇO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A presente licitação possui caráter institucional de modo a atender às demandas apresentadas pelo </w:t>
      </w:r>
      <w:r>
        <w:rPr>
          <w:rFonts w:ascii="Carlito" w:eastAsia="Carlito" w:hAnsi="Carlito" w:cs="Carlito"/>
          <w:i/>
          <w:sz w:val="22"/>
          <w:szCs w:val="22"/>
        </w:rPr>
        <w:t>Campus</w:t>
      </w:r>
      <w:r>
        <w:rPr>
          <w:rFonts w:ascii="Carlito" w:eastAsia="Carlito" w:hAnsi="Carlito" w:cs="Carlito"/>
          <w:sz w:val="22"/>
          <w:szCs w:val="22"/>
        </w:rPr>
        <w:t xml:space="preserve"> Santo Ângelo do </w:t>
      </w:r>
      <w:proofErr w:type="spellStart"/>
      <w:proofErr w:type="gramStart"/>
      <w:r>
        <w:rPr>
          <w:rFonts w:ascii="Carlito" w:eastAsia="Carlito" w:hAnsi="Carlito" w:cs="Carlito"/>
          <w:sz w:val="22"/>
          <w:szCs w:val="22"/>
        </w:rPr>
        <w:t>IFFar</w:t>
      </w:r>
      <w:proofErr w:type="spellEnd"/>
      <w:proofErr w:type="gramEnd"/>
      <w:r>
        <w:rPr>
          <w:rFonts w:ascii="Carlito" w:eastAsia="Carlito" w:hAnsi="Carlito" w:cs="Carlito"/>
          <w:sz w:val="22"/>
          <w:szCs w:val="22"/>
        </w:rPr>
        <w:t>, por esse motivo justifica-se a utilização do Sistema de Registro de Preço devido às características do objeto licitatório atenderem o disposto no inc. III do Art. 3º do Decreto nº 7.892/2013, como segue:</w:t>
      </w:r>
    </w:p>
    <w:p w:rsidR="00CD08C1" w:rsidRDefault="00461E25">
      <w:pPr>
        <w:spacing w:before="120" w:after="120" w:line="276" w:lineRule="auto"/>
        <w:ind w:left="1134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“Art. 3º O Sistema de Registro de Preços poderá ser adotado nas seguintes hipóteses:</w:t>
      </w:r>
    </w:p>
    <w:p w:rsidR="00CD08C1" w:rsidRDefault="00461E25">
      <w:pPr>
        <w:spacing w:before="120" w:after="120" w:line="276" w:lineRule="auto"/>
        <w:ind w:left="1134"/>
        <w:jc w:val="both"/>
        <w:rPr>
          <w:rFonts w:ascii="Carlito" w:eastAsia="Carlito" w:hAnsi="Carlito" w:cs="Carlito"/>
          <w:sz w:val="22"/>
          <w:szCs w:val="22"/>
        </w:rPr>
      </w:pPr>
      <w:proofErr w:type="gramEnd"/>
      <w:r>
        <w:rPr>
          <w:rFonts w:ascii="Carlito" w:eastAsia="Carlito" w:hAnsi="Carlito" w:cs="Carlito"/>
          <w:sz w:val="22"/>
          <w:szCs w:val="22"/>
        </w:rPr>
        <w:t>(...)</w:t>
      </w:r>
    </w:p>
    <w:p w:rsidR="00CD08C1" w:rsidRDefault="00461E25">
      <w:pPr>
        <w:spacing w:before="120" w:after="120" w:line="276" w:lineRule="auto"/>
        <w:ind w:left="1134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III - quando for conveniente a aquisição de bens ou a contratação de serviços para atendimento a mais de um órgão ou entidade, ou a programas de governo;”</w:t>
      </w:r>
      <w:proofErr w:type="gramEnd"/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ind w:left="0" w:firstLine="0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JUSTIFICATIVA PARA PERMISSÃO DE ADESÃO À ATA DE REGISTRO DE PREÇO POR ÓRGÃOS E UNIDADES NÃO PARTICIPANTES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 ata de registro poderá ser utilizada por qualquer órgão ou entidade da administração pública federal desde que atendido o disposto no Art. 22 do Decreto nº 7.892/2013.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 permissão de adesão à ata de registro de preço por órgãos e unidades não participantes é justificada pelas seguintes razões:</w:t>
      </w:r>
    </w:p>
    <w:p w:rsidR="00CD08C1" w:rsidRDefault="00461E25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Celeridade processual;</w:t>
      </w:r>
    </w:p>
    <w:p w:rsidR="00CD08C1" w:rsidRDefault="00461E25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Celeridade na contratação de serviços;</w:t>
      </w:r>
    </w:p>
    <w:p w:rsidR="00CD08C1" w:rsidRDefault="00461E25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lastRenderedPageBreak/>
        <w:t>Economicidade evidenciada na comparação entre os preços de referência e os preços homologados para a licitante vencedora;</w:t>
      </w:r>
    </w:p>
    <w:p w:rsidR="00CD08C1" w:rsidRDefault="00461E25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Pronto atendimento à demanda.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ind w:left="0" w:firstLine="0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 xml:space="preserve">DO </w:t>
      </w:r>
      <w:r>
        <w:rPr>
          <w:rFonts w:ascii="Carlito" w:eastAsia="Carlito" w:hAnsi="Carlito" w:cs="Carlito"/>
          <w:b/>
          <w:sz w:val="22"/>
          <w:szCs w:val="22"/>
        </w:rPr>
        <w:t>MODO</w:t>
      </w:r>
      <w:r>
        <w:rPr>
          <w:rFonts w:ascii="Carlito" w:eastAsia="Carlito" w:hAnsi="Carlito" w:cs="Carlito"/>
          <w:b/>
          <w:color w:val="000000"/>
          <w:sz w:val="22"/>
          <w:szCs w:val="22"/>
        </w:rPr>
        <w:t xml:space="preserve"> DE DISPUTA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Será adotado para o envio de lances no pregão eletrônico o modo de disputa “aberto e fechado”, em que os licitantes apresentarão lances públicos e sucessivos, com lance final e fechado conforme disposto no Edital.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ind w:left="0" w:firstLine="0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DA HABILITAÇÃO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Os requisitos de habilitação estão dispostos no Edital.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ind w:left="0" w:firstLine="0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DA AMOSTRA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Não será solicitado o envio de amostra.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DESCRIÇÃO DA SOLUÇÃO: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left="0" w:firstLine="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A descrição da solução como um todo, é o Registro de preço para eventual aquisição de </w:t>
      </w:r>
      <w:r>
        <w:rPr>
          <w:rFonts w:ascii="Carlito" w:eastAsia="Carlito" w:hAnsi="Carlito" w:cs="Carlito"/>
          <w:b/>
          <w:i/>
          <w:sz w:val="22"/>
          <w:szCs w:val="22"/>
        </w:rPr>
        <w:t>MATERIAIS DE CONSUMO PARA OS CURSOS DE ESTÉTICA, PARA O CAMPUS SANTO ÂNGELO DO INSTITUTO FEDERAL DE EDUCAÇÃO, CIÊNCIA E TECNOLOGIA FARROUPILHA (IFFAR)</w:t>
      </w:r>
      <w:r>
        <w:rPr>
          <w:rFonts w:ascii="Carlito" w:eastAsia="Carlito" w:hAnsi="Carlito" w:cs="Carlito"/>
          <w:sz w:val="22"/>
          <w:szCs w:val="22"/>
        </w:rPr>
        <w:t>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CLASSIFICAÇÃO DOS BENS COMUNS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A natureza do objeto a ser contratado é </w:t>
      </w:r>
      <w:proofErr w:type="gramStart"/>
      <w:r>
        <w:rPr>
          <w:rFonts w:ascii="Carlito" w:eastAsia="Carlito" w:hAnsi="Carlito" w:cs="Carlito"/>
          <w:color w:val="000000"/>
          <w:sz w:val="22"/>
          <w:szCs w:val="22"/>
        </w:rPr>
        <w:t>classificado</w:t>
      </w:r>
      <w:proofErr w:type="gramEnd"/>
      <w:r>
        <w:rPr>
          <w:rFonts w:ascii="Carlito" w:eastAsia="Carlito" w:hAnsi="Carlito" w:cs="Carlito"/>
          <w:color w:val="000000"/>
          <w:sz w:val="22"/>
          <w:szCs w:val="22"/>
        </w:rPr>
        <w:t xml:space="preserve"> como comum nos termos da Lei nº 10.024, de 2019.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DAS CONDIÇÕES DOS BENS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Para todos os efeitos, os bens serão novos e de primeiro uso.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O prazo de validade dos materiais serão os definidos no </w:t>
      </w:r>
      <w:r>
        <w:rPr>
          <w:rFonts w:ascii="Carlito" w:eastAsia="Carlito" w:hAnsi="Carlito" w:cs="Carlito"/>
          <w:sz w:val="22"/>
          <w:szCs w:val="22"/>
        </w:rPr>
        <w:t>Anexo II – Relação de Itens/grupos e Locais de Entrega.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Os materiais serão embalados em embalagem adequada, devidamente lacrada e </w:t>
      </w:r>
      <w:r>
        <w:rPr>
          <w:rFonts w:ascii="Carlito" w:eastAsia="Carlito" w:hAnsi="Carlito" w:cs="Carlito"/>
          <w:sz w:val="22"/>
          <w:szCs w:val="22"/>
        </w:rPr>
        <w:t>identificada.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lastRenderedPageBreak/>
        <w:t>Na hipótese de materiais de uso controlado pelo Exército Brasileiro e Polícia Federal, os mesmos deverão ser acompanhados pelas guias de tráfego e FISPQ.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ENTREGA E CRITÉRIOS DE ACEITAÇÃO DO OBJETO.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O prazo de entrega dos bens é de </w:t>
      </w:r>
      <w:r>
        <w:rPr>
          <w:rFonts w:ascii="Carlito" w:eastAsia="Carlito" w:hAnsi="Carlito" w:cs="Carlito"/>
          <w:b/>
          <w:sz w:val="22"/>
          <w:szCs w:val="22"/>
        </w:rPr>
        <w:t>trinta</w:t>
      </w:r>
      <w:r>
        <w:rPr>
          <w:rFonts w:ascii="Carlito" w:eastAsia="Carlito" w:hAnsi="Carlito" w:cs="Carlito"/>
          <w:color w:val="FF0000"/>
          <w:sz w:val="22"/>
          <w:szCs w:val="22"/>
        </w:rPr>
        <w:t xml:space="preserve"> </w:t>
      </w:r>
      <w:r>
        <w:rPr>
          <w:rFonts w:ascii="Carlito" w:eastAsia="Carlito" w:hAnsi="Carlito" w:cs="Carlito"/>
          <w:color w:val="000000"/>
          <w:sz w:val="22"/>
          <w:szCs w:val="22"/>
        </w:rPr>
        <w:t xml:space="preserve">dias, contados do recebimento, pela CONTRATADA, da nota de empenho, em remessa </w:t>
      </w:r>
      <w:r>
        <w:rPr>
          <w:rFonts w:ascii="Carlito" w:eastAsia="Carlito" w:hAnsi="Carlito" w:cs="Carlito"/>
          <w:sz w:val="22"/>
          <w:szCs w:val="22"/>
        </w:rPr>
        <w:t xml:space="preserve">única, </w:t>
      </w:r>
      <w:r>
        <w:rPr>
          <w:rFonts w:ascii="Carlito" w:eastAsia="Carlito" w:hAnsi="Carlito" w:cs="Carlito"/>
          <w:color w:val="000000"/>
          <w:sz w:val="22"/>
          <w:szCs w:val="22"/>
        </w:rPr>
        <w:t>no loca</w:t>
      </w:r>
      <w:r>
        <w:rPr>
          <w:rFonts w:ascii="Carlito" w:eastAsia="Carlito" w:hAnsi="Carlito" w:cs="Carlito"/>
          <w:sz w:val="22"/>
          <w:szCs w:val="22"/>
        </w:rPr>
        <w:t>l</w:t>
      </w:r>
      <w:r>
        <w:rPr>
          <w:rFonts w:ascii="Carlito" w:eastAsia="Carlito" w:hAnsi="Carlito" w:cs="Carlito"/>
          <w:color w:val="000000"/>
          <w:sz w:val="22"/>
          <w:szCs w:val="22"/>
        </w:rPr>
        <w:t xml:space="preserve"> de entrega dispostos no item nº 1 deste Termo de Referência.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O prazo de garantia dos materiais é de noventa dias.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Os bens serão recebidos provisoriamente no prazo de </w:t>
      </w:r>
      <w:r>
        <w:rPr>
          <w:rFonts w:ascii="Carlito" w:eastAsia="Carlito" w:hAnsi="Carlito" w:cs="Carlito"/>
          <w:b/>
          <w:sz w:val="22"/>
          <w:szCs w:val="22"/>
        </w:rPr>
        <w:t>trinta</w:t>
      </w:r>
      <w:r>
        <w:rPr>
          <w:rFonts w:ascii="Carlito" w:eastAsia="Carlito" w:hAnsi="Carlito" w:cs="Carlito"/>
          <w:color w:val="000000"/>
          <w:sz w:val="22"/>
          <w:szCs w:val="22"/>
        </w:rPr>
        <w:t xml:space="preserve"> dias, </w:t>
      </w:r>
      <w:proofErr w:type="gramStart"/>
      <w:r>
        <w:rPr>
          <w:rFonts w:ascii="Carlito" w:eastAsia="Carlito" w:hAnsi="Carlito" w:cs="Carlito"/>
          <w:color w:val="000000"/>
          <w:sz w:val="22"/>
          <w:szCs w:val="22"/>
        </w:rPr>
        <w:t>pelo(</w:t>
      </w:r>
      <w:proofErr w:type="gramEnd"/>
      <w:r>
        <w:rPr>
          <w:rFonts w:ascii="Carlito" w:eastAsia="Carlito" w:hAnsi="Carlito" w:cs="Carlito"/>
          <w:color w:val="000000"/>
          <w:sz w:val="22"/>
          <w:szCs w:val="22"/>
        </w:rPr>
        <w:t xml:space="preserve">a) responsável pelo acompanhamento e fiscalização do contrato, para efeito de posterior verificação de sua conformidade com as especificações constantes neste Termo de Referência e na proposta. 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Os bens poderão ser rejeitados, no todo ou em parte, quando em desacordo com as especificações constantes neste Termo de Referência e na proposta, devendo ser substituídos no prazo de </w:t>
      </w:r>
      <w:r>
        <w:rPr>
          <w:rFonts w:ascii="Carlito" w:eastAsia="Carlito" w:hAnsi="Carlito" w:cs="Carlito"/>
          <w:b/>
          <w:sz w:val="22"/>
          <w:szCs w:val="22"/>
        </w:rPr>
        <w:t>cinco</w:t>
      </w:r>
      <w:r>
        <w:rPr>
          <w:rFonts w:ascii="Carlito" w:eastAsia="Carlito" w:hAnsi="Carlito" w:cs="Carlito"/>
          <w:color w:val="000000"/>
          <w:sz w:val="22"/>
          <w:szCs w:val="22"/>
        </w:rPr>
        <w:t xml:space="preserve"> dias, a contar da notificação da contratada, às suas custas, sem prejuízo da aplicação das penalidades.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Os bens serão recebidos definitivamente no prazo de </w:t>
      </w:r>
      <w:r>
        <w:rPr>
          <w:rFonts w:ascii="Carlito" w:eastAsia="Carlito" w:hAnsi="Carlito" w:cs="Carlito"/>
          <w:b/>
          <w:sz w:val="22"/>
          <w:szCs w:val="22"/>
        </w:rPr>
        <w:t>cinco</w:t>
      </w:r>
      <w:r>
        <w:rPr>
          <w:rFonts w:ascii="Carlito" w:eastAsia="Carlito" w:hAnsi="Carlito" w:cs="Carlito"/>
          <w:color w:val="000000"/>
          <w:sz w:val="22"/>
          <w:szCs w:val="22"/>
        </w:rPr>
        <w:t xml:space="preserve"> dias, contados do recebimento provisório, após a verificação da qualidade e quantidade do material e consequente aceitação mediante termo circunstanciado.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Na hipótese de a verificação a que se refere o subitem anterior não ser procedida dentro do prazo fixado, reputar-se-á como realizada, consumando-se o recebimento definitivo no dia do esgotamento do prazo.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O recebimento provisório ou definitivo do objeto não exclui a responsabilidade da contratada pelos prejuízos resultantes da incorreta execução do contrato.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OBRIGAÇÕES DA CONTRATANTE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São obrigações da Contratante: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receber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o objeto no prazo e condições estabelecidas no Edital e seus anexos;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verificar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minuciosamente, no prazo fixado, a conformidade dos bens recebidos provisoriamente com as especificações constantes do Edital e da proposta, para fins de aceitação e recebimento definitivo;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lastRenderedPageBreak/>
        <w:t>comunicar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à Contratada, por escrito, sobre imperfeições, falhas ou irregularidades verificadas no objeto fornecido, para que seja substituído, reparado ou corrigido;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acompanhar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e fiscalizar o cumprimento das obrigações da Contratada, através de comissão/servidor especialmente designado;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efetuar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o pagamento à Contratada</w:t>
      </w:r>
      <w:r>
        <w:rPr>
          <w:rFonts w:ascii="Carlito" w:eastAsia="Carlito" w:hAnsi="Carlito" w:cs="Carlito"/>
          <w:b/>
          <w:sz w:val="22"/>
          <w:szCs w:val="22"/>
        </w:rPr>
        <w:t xml:space="preserve"> </w:t>
      </w:r>
      <w:r>
        <w:rPr>
          <w:rFonts w:ascii="Carlito" w:eastAsia="Carlito" w:hAnsi="Carlito" w:cs="Carlito"/>
          <w:sz w:val="22"/>
          <w:szCs w:val="22"/>
        </w:rPr>
        <w:t>no valor correspondente ao fornecimento do objeto, no prazo e forma estabelecidos no Edital e seus anexos;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 Administração não responderá por quaisquer compromissos assumidos pela Contratada com terceiros, ainda que vinculados à execução do presente Termo de Contrato, bem como por qualquer dano causado a terceiros em decorrência de ato da Contratada, de seus empregados, prepostos ou subordinados.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OBRIGAÇÕES DA CONTRATADA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 Contratada deve cumprir todas as obrigações constantes no Edital, seus anexos e sua proposta, assumindo como exclusivamente seus os riscos e as despesas decorrentes da boa e perfeita execução do objeto e, ainda: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proofErr w:type="gramStart"/>
      <w:r>
        <w:rPr>
          <w:rFonts w:ascii="Carlito" w:eastAsia="Carlito" w:hAnsi="Carlito" w:cs="Carlito"/>
          <w:color w:val="000000"/>
          <w:sz w:val="22"/>
          <w:szCs w:val="22"/>
        </w:rPr>
        <w:t>em</w:t>
      </w:r>
      <w:proofErr w:type="gramEnd"/>
      <w:r>
        <w:rPr>
          <w:rFonts w:ascii="Carlito" w:eastAsia="Carlito" w:hAnsi="Carlito" w:cs="Carlito"/>
          <w:color w:val="000000"/>
          <w:sz w:val="22"/>
          <w:szCs w:val="22"/>
        </w:rPr>
        <w:t xml:space="preserve"> se tratando de bens de funcionamento elétrico, caberá a CONTRATADA a confirmação da voltagem do local de entrega sempre que essa informação não estiver plenamente esclarecida pela CONTRATANTE no momento do envio da nota de empenho;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efetuar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a entrega do objeto em perfeitas condições, conforme especificações, prazo e local constantes no Termo de Referência e seus anexos, acompanhado da respectiva nota fiscal, na qual constarão as indicações referentes a: marca, fabricante, modelo, procedência, prazo de garantia e validade;</w:t>
      </w:r>
    </w:p>
    <w:p w:rsidR="00CD08C1" w:rsidRDefault="00461E25">
      <w:pPr>
        <w:numPr>
          <w:ilvl w:val="3"/>
          <w:numId w:val="2"/>
        </w:numPr>
        <w:spacing w:before="120" w:after="120" w:line="276" w:lineRule="auto"/>
        <w:ind w:hanging="647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caso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se aplique, o objeto deve estar acompanhado do manual do usuário, com uma versão em português e da relação da rede de assistência técnica autorizada;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responsabilizar</w:t>
      </w:r>
      <w:proofErr w:type="gramEnd"/>
      <w:r>
        <w:rPr>
          <w:rFonts w:ascii="Carlito" w:eastAsia="Carlito" w:hAnsi="Carlito" w:cs="Carlito"/>
          <w:sz w:val="22"/>
          <w:szCs w:val="22"/>
        </w:rPr>
        <w:t>-se pelos vícios e danos decorrentes do objeto, de acordo com os artigos 12, 13 e 17 a 27, do Código de Defesa do Consumidor (Lei nº 8.078, de 1990);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substituir</w:t>
      </w:r>
      <w:proofErr w:type="gramEnd"/>
      <w:r>
        <w:rPr>
          <w:rFonts w:ascii="Carlito" w:eastAsia="Carlito" w:hAnsi="Carlito" w:cs="Carlito"/>
          <w:sz w:val="22"/>
          <w:szCs w:val="22"/>
        </w:rPr>
        <w:t>, reparar ou corrigir, às suas expensas, no prazo fixado neste Termo de Referência, o objeto com avarias ou defeitos;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lastRenderedPageBreak/>
        <w:t>comunicar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à Contratante, no prazo máximo de 24 (vinte e quatro) horas que antecede a data da entrega, os motivos que impossibilitem o cumprimento do prazo previsto, com a devida comprovação;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manter</w:t>
      </w:r>
      <w:proofErr w:type="gramEnd"/>
      <w:r>
        <w:rPr>
          <w:rFonts w:ascii="Carlito" w:eastAsia="Carlito" w:hAnsi="Carlito" w:cs="Carlito"/>
          <w:sz w:val="22"/>
          <w:szCs w:val="22"/>
        </w:rPr>
        <w:t>, durante toda a execução do contrato, em compatibilidade com as obrigações assumidas, todas as condições de habilitação e qualificação exigidas na licitação;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manter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, durante toda a execução do contrato, os dados cadastrais atualizados no SICAF; 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caso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se aplique, se responsabilizar pela instalação do bem e o treinamento para operação/utilização;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indicar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preposto para representá-la durante a execução do contrato.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DA SUBCONTRATAÇÃO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Não será admitida a subcontratação do objeto licitatório.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DA ALTERAÇÃO SUBJETIVA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É admissível a fusão, cisão ou incorporação da contratada com/em outra pessoa jurídica, desde que sejam observados pela nova pessoa jurídica todos os requisitos de habilitação exigidos na licitação original; sejam mantidas as demais cláusulas e condições do contrato; não haja prejuízo à execução do objeto pactuado e haja a anuência expressa da Administração à continuidade do contrato.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DO CONTROLE E FISCALIZAÇÃO DA EXECUÇÃO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Nos termos do art. 67 Lei nº 8.666, de 1993, será designado representante para acompanhar e fiscalizar a entrega dos bens, anotando em registro próprio todas as ocorrências relacionadas com a execução e determinando o que for necessário à regularização de falhas ou defeitos observados.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O recebimento de material de valor superior a R$ 176.000,00 (cento e setenta e seis mil reais) será confiado a uma comissão de, no mínimo, </w:t>
      </w:r>
      <w:proofErr w:type="gramStart"/>
      <w:r>
        <w:rPr>
          <w:rFonts w:ascii="Carlito" w:eastAsia="Carlito" w:hAnsi="Carlito" w:cs="Carlito"/>
          <w:sz w:val="22"/>
          <w:szCs w:val="22"/>
        </w:rPr>
        <w:t>3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(três) membros, designados pela autoridade competente.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A fiscalização de que trata este item não exclui nem reduz a responsabilidade da Contratada, inclusive perante terceiros, por qualquer irregularidade, ainda que </w:t>
      </w:r>
      <w:r>
        <w:rPr>
          <w:rFonts w:ascii="Carlito" w:eastAsia="Carlito" w:hAnsi="Carlito" w:cs="Carlito"/>
          <w:color w:val="000000"/>
          <w:sz w:val="22"/>
          <w:szCs w:val="22"/>
        </w:rPr>
        <w:lastRenderedPageBreak/>
        <w:t>resultante de imperfeições técnicas ou vícios redibitórios, e, na ocorrência desta, não implica em corresponsabilidade da Administração ou de seus agentes e prepostos, de conformidade com o art. 70 da Lei nº 8.666, de 1993.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O representante da Administração anotará em registro próprio todas as ocorrências relacionadas com a execução do contrato, indicando dia, mês e ano, bem como o nome dos funcionários eventualmente envolvidos, determinando o que for necessário à regularização das falhas ou defeitos observados e encaminhando os apontamentos à autoridade competente para as providências cabíveis.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DO PAGAMENTO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O pagamento será realizado no prazo máximo de até </w:t>
      </w:r>
      <w:r>
        <w:rPr>
          <w:rFonts w:ascii="Carlito" w:eastAsia="Carlito" w:hAnsi="Carlito" w:cs="Carlito"/>
          <w:b/>
          <w:color w:val="000000"/>
          <w:sz w:val="22"/>
          <w:szCs w:val="22"/>
        </w:rPr>
        <w:t>trinta</w:t>
      </w:r>
      <w:r>
        <w:rPr>
          <w:rFonts w:ascii="Carlito" w:eastAsia="Carlito" w:hAnsi="Carlito" w:cs="Carlito"/>
          <w:color w:val="FF0000"/>
          <w:sz w:val="22"/>
          <w:szCs w:val="22"/>
        </w:rPr>
        <w:t xml:space="preserve"> </w:t>
      </w:r>
      <w:r>
        <w:rPr>
          <w:rFonts w:ascii="Carlito" w:eastAsia="Carlito" w:hAnsi="Carlito" w:cs="Carlito"/>
          <w:color w:val="000000"/>
          <w:sz w:val="22"/>
          <w:szCs w:val="22"/>
        </w:rPr>
        <w:t xml:space="preserve">dias, contados a partir do recebimento da Nota Fiscal ou Fatura, através de ordem bancária, para crédito em banco, agência e conta </w:t>
      </w:r>
      <w:proofErr w:type="gramStart"/>
      <w:r>
        <w:rPr>
          <w:rFonts w:ascii="Carlito" w:eastAsia="Carlito" w:hAnsi="Carlito" w:cs="Carlito"/>
          <w:color w:val="000000"/>
          <w:sz w:val="22"/>
          <w:szCs w:val="22"/>
        </w:rPr>
        <w:t>corrente indicados pelo contratado</w:t>
      </w:r>
      <w:proofErr w:type="gramEnd"/>
      <w:r>
        <w:rPr>
          <w:rFonts w:ascii="Carlito" w:eastAsia="Carlito" w:hAnsi="Carlito" w:cs="Carlito"/>
          <w:color w:val="000000"/>
          <w:sz w:val="22"/>
          <w:szCs w:val="22"/>
        </w:rPr>
        <w:t>.</w:t>
      </w:r>
    </w:p>
    <w:p w:rsidR="00CD08C1" w:rsidRDefault="00461E25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Os pagamentos decorrentes de despesas cujos valores não ultrapassem o limite de que trata o inciso II do art. 24 da Lei 8.666, de 1993, deverão ser efetuados no prazo de até </w:t>
      </w:r>
      <w:proofErr w:type="gramStart"/>
      <w:r>
        <w:rPr>
          <w:rFonts w:ascii="Carlito" w:eastAsia="Carlito" w:hAnsi="Carlito" w:cs="Carlito"/>
          <w:color w:val="000000"/>
          <w:sz w:val="22"/>
          <w:szCs w:val="22"/>
        </w:rPr>
        <w:t>5</w:t>
      </w:r>
      <w:proofErr w:type="gramEnd"/>
      <w:r>
        <w:rPr>
          <w:rFonts w:ascii="Carlito" w:eastAsia="Carlito" w:hAnsi="Carlito" w:cs="Carlito"/>
          <w:color w:val="000000"/>
          <w:sz w:val="22"/>
          <w:szCs w:val="22"/>
        </w:rPr>
        <w:t xml:space="preserve"> (cinco) dias úteis, contados da data da apresentação da Nota Fiscal, nos termos do art. 5º, § 3º, da Lei nº 8.666, de 1993.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</w:pPr>
      <w:r>
        <w:rPr>
          <w:rFonts w:ascii="Carlito" w:eastAsia="Carlito" w:hAnsi="Carlito" w:cs="Carlito"/>
          <w:color w:val="000000"/>
          <w:sz w:val="22"/>
          <w:szCs w:val="22"/>
        </w:rPr>
        <w:t>Considera-se ocorrido o recebimento da nota fiscal ou fatura no momento em que o órgão contratante atestar a execução do objeto do contrato.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A Nota Fiscal ou Fatura deverá ser obrigatoriamente acompanhada da comprovação da regularidade fiscal, constatada por meio de consulta on-line ao SICAF ou, na impossibilidade de acesso ao referido Sistema, mediante consulta aos sítios eletrônicos oficiais ou à documentação mencionada no art. 29 da Lei nº 8.666, de 1993. 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Constatando-se, junto ao SICAF, a situação de irregularidade do fornecedor contratado, deverão ser tomadas as providências previstas no do art. 31 da Instrução Normativa nº 3, de 26 de abril de 2018.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Havendo erro na apresentação da Nota Fiscal ou dos documentos pertinentes à contratação, ou, ainda, circunstância que impeça a liquidação da despesa, como, por exemplo, obrigação financeira pendente, decorrente de penalidade imposta ou inadimplência, o pagamento ficará sobrestado até que a Contratada providencie as medidas saneadoras. Nesta hipótese, o prazo para pagamento iniciar-se-á após a comprovação da regularização da situação, não acarretando qualquer ônus para a Contratante.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lastRenderedPageBreak/>
        <w:t>Será considerada data do pagamento o dia em que constar como emitida a ordem bancária para pagamento.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Antes de cada pagamento à contratada, será realizada consulta ao SICAF para verificar a manutenção das condições de habilitação exigidas no edital. 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Constatando-se, junto ao SICAF, a situação de irregularidade da contratada, será providenciada sua notificação, por escrito, para que, no prazo de </w:t>
      </w:r>
      <w:proofErr w:type="gramStart"/>
      <w:r>
        <w:rPr>
          <w:rFonts w:ascii="Carlito" w:eastAsia="Carlito" w:hAnsi="Carlito" w:cs="Carlito"/>
          <w:sz w:val="22"/>
          <w:szCs w:val="22"/>
        </w:rPr>
        <w:t>5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(cinco) dias úteis, regularize sua situação ou, no mesmo prazo, apresente sua defesa. O prazo poderá ser prorrogado uma vez, por igual período, a critério da contratante.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Previamente à emissão de nota de empenho e a cada pagamento, a Administração deverá realizar consulta ao SICAF para identificar possível suspensão temporária de participação em licitação, no âmbito do órgão ou entidade, proibição de contratar com o Poder Público, bem como ocorrências impeditivas indiretas, observado o disposto no art. 29, da Instrução Normativa nº 3, de 26 de abril de 2018.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Não havendo regularização ou sendo a defesa considerada improcedente, a contratante deverá comunicar aos órgãos responsáveis pela fiscalização da regularidade fiscal quanto à inadimplência da contratada, bem como quanto à existência de pagamento a ser efetuado, para que sejam acionados os meios pertinentes e necessários para garantir o recebimento de seus créditos.  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Persistindo a irregularidade, a contratante deverá adotar as medidas necessárias à rescisão contratual nos autos do processo administrativo correspondente, assegurada à contratada a ampla defesa. 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Havendo a efetiva execução do objeto, os pagamentos serão realizados normalmente, até que se decida pela rescisão do contrato, caso a contratada não regularize sua situação junto ao SICAF.  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Será rescindido o contrato em execução com a contratada inadimplente no SICAF, salvo por motivo de economicidade, segurança nacional ou outro de interesse público de alta relevância, devidamente justificado, em qualquer caso, pela máxima autoridade da contratante.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Quando do pagamento, será efetuada a retenção tributária prevista na legislação aplicável.</w:t>
      </w:r>
    </w:p>
    <w:p w:rsidR="00CD08C1" w:rsidRDefault="00461E25">
      <w:pPr>
        <w:numPr>
          <w:ilvl w:val="2"/>
          <w:numId w:val="2"/>
        </w:numPr>
        <w:tabs>
          <w:tab w:val="left" w:pos="1440"/>
        </w:tabs>
        <w:spacing w:before="120" w:after="120" w:line="276" w:lineRule="auto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A Contratada regularmente optante pelo Simples Nacional, nos termos da Lei Complementar nº 123, de 2006, não sofrerá a retenção tributária quanto aos impostos e contribuições abrangidos por aquele regime. No entanto, o pagamento ficará condicionado à apresentação de comprovação, por meio de documento </w:t>
      </w:r>
      <w:r>
        <w:rPr>
          <w:rFonts w:ascii="Carlito" w:eastAsia="Carlito" w:hAnsi="Carlito" w:cs="Carlito"/>
          <w:color w:val="000000"/>
          <w:sz w:val="22"/>
          <w:szCs w:val="22"/>
        </w:rPr>
        <w:lastRenderedPageBreak/>
        <w:t>oficial, de que faz jus ao tratamento tributário favorecido previsto na referida Lei Complementar.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 Nos casos de eventuais atrasos de pagamento, desde que a Contratada não tenha concorrido, de alguma forma, para tanto, fica convencionado que a taxa de compensação financeira devida pela Contratante, entre a data do vencimento e o efetivo adimplemento da parcela, é calculada mediante a aplicação da seguinte fórmula:</w:t>
      </w:r>
    </w:p>
    <w:p w:rsidR="00CD08C1" w:rsidRDefault="00461E25">
      <w:pPr>
        <w:tabs>
          <w:tab w:val="left" w:pos="1701"/>
        </w:tabs>
        <w:spacing w:before="120" w:after="120" w:line="276" w:lineRule="auto"/>
        <w:ind w:left="425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EM = I x N x VP, sendo:</w:t>
      </w:r>
    </w:p>
    <w:p w:rsidR="00CD08C1" w:rsidRDefault="00461E25">
      <w:pPr>
        <w:tabs>
          <w:tab w:val="left" w:pos="1701"/>
        </w:tabs>
        <w:spacing w:before="120" w:after="120" w:line="276" w:lineRule="auto"/>
        <w:ind w:left="425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EM = Encargos moratórios;</w:t>
      </w:r>
    </w:p>
    <w:p w:rsidR="00CD08C1" w:rsidRDefault="00461E25">
      <w:pPr>
        <w:tabs>
          <w:tab w:val="left" w:pos="1701"/>
        </w:tabs>
        <w:spacing w:before="120" w:after="120" w:line="276" w:lineRule="auto"/>
        <w:ind w:left="425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N = Número de dias entre a data prevista para o pagamento e a do efetivo pagamento;</w:t>
      </w:r>
    </w:p>
    <w:p w:rsidR="00CD08C1" w:rsidRDefault="00461E25">
      <w:pPr>
        <w:tabs>
          <w:tab w:val="left" w:pos="1701"/>
        </w:tabs>
        <w:spacing w:before="120" w:after="120" w:line="276" w:lineRule="auto"/>
        <w:ind w:left="425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VP = Valor da parcela a ser paga.</w:t>
      </w:r>
    </w:p>
    <w:p w:rsidR="00CD08C1" w:rsidRDefault="00461E25">
      <w:pPr>
        <w:tabs>
          <w:tab w:val="left" w:pos="1701"/>
        </w:tabs>
        <w:spacing w:before="120" w:after="120" w:line="276" w:lineRule="auto"/>
        <w:ind w:left="425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I = Índice de compensação financeira = </w:t>
      </w:r>
      <w:proofErr w:type="gramStart"/>
      <w:r>
        <w:rPr>
          <w:rFonts w:ascii="Carlito" w:eastAsia="Carlito" w:hAnsi="Carlito" w:cs="Carlito"/>
          <w:color w:val="000000"/>
          <w:sz w:val="22"/>
          <w:szCs w:val="22"/>
        </w:rPr>
        <w:t>0,00016438, assim apurado</w:t>
      </w:r>
      <w:proofErr w:type="gramEnd"/>
      <w:r>
        <w:rPr>
          <w:rFonts w:ascii="Carlito" w:eastAsia="Carlito" w:hAnsi="Carlito" w:cs="Carlito"/>
          <w:color w:val="000000"/>
          <w:sz w:val="22"/>
          <w:szCs w:val="22"/>
        </w:rPr>
        <w:t>:</w:t>
      </w:r>
    </w:p>
    <w:tbl>
      <w:tblPr>
        <w:tblStyle w:val="a2"/>
        <w:tblW w:w="8079" w:type="dxa"/>
        <w:tblInd w:w="4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975"/>
        <w:gridCol w:w="550"/>
        <w:gridCol w:w="1171"/>
        <w:gridCol w:w="4383"/>
      </w:tblGrid>
      <w:tr w:rsidR="00CD08C1">
        <w:tc>
          <w:tcPr>
            <w:tcW w:w="1975" w:type="dxa"/>
            <w:vAlign w:val="center"/>
          </w:tcPr>
          <w:p w:rsidR="00CD08C1" w:rsidRDefault="00461E25">
            <w:pPr>
              <w:tabs>
                <w:tab w:val="left" w:pos="1701"/>
              </w:tabs>
              <w:jc w:val="center"/>
              <w:rPr>
                <w:rFonts w:ascii="Carlito" w:eastAsia="Carlito" w:hAnsi="Carlito" w:cs="Carlito"/>
                <w:color w:val="000000"/>
                <w:sz w:val="22"/>
                <w:szCs w:val="22"/>
              </w:rPr>
            </w:pPr>
            <w:r>
              <w:rPr>
                <w:rFonts w:ascii="Carlito" w:eastAsia="Carlito" w:hAnsi="Carlito" w:cs="Carlito"/>
                <w:color w:val="000000"/>
                <w:sz w:val="22"/>
                <w:szCs w:val="22"/>
              </w:rPr>
              <w:t>I = (TX)</w:t>
            </w:r>
          </w:p>
        </w:tc>
        <w:tc>
          <w:tcPr>
            <w:tcW w:w="550" w:type="dxa"/>
            <w:vAlign w:val="center"/>
          </w:tcPr>
          <w:p w:rsidR="00CD08C1" w:rsidRDefault="00461E25">
            <w:pPr>
              <w:tabs>
                <w:tab w:val="left" w:pos="1701"/>
              </w:tabs>
              <w:rPr>
                <w:rFonts w:ascii="Carlito" w:eastAsia="Carlito" w:hAnsi="Carlito" w:cs="Carlito"/>
                <w:color w:val="000000"/>
                <w:sz w:val="22"/>
                <w:szCs w:val="22"/>
              </w:rPr>
            </w:pPr>
            <w:r>
              <w:rPr>
                <w:rFonts w:ascii="Carlito" w:eastAsia="Carlito" w:hAnsi="Carlito" w:cs="Carlito"/>
                <w:color w:val="000000"/>
                <w:sz w:val="22"/>
                <w:szCs w:val="22"/>
              </w:rPr>
              <w:t xml:space="preserve">I = </w:t>
            </w:r>
          </w:p>
        </w:tc>
        <w:tc>
          <w:tcPr>
            <w:tcW w:w="1171" w:type="dxa"/>
            <w:tcBorders>
              <w:bottom w:val="single" w:sz="4" w:space="0" w:color="000000"/>
            </w:tcBorders>
          </w:tcPr>
          <w:p w:rsidR="00CD08C1" w:rsidRDefault="00461E25">
            <w:pPr>
              <w:tabs>
                <w:tab w:val="left" w:pos="1701"/>
              </w:tabs>
              <w:jc w:val="center"/>
              <w:rPr>
                <w:rFonts w:ascii="Carlito" w:eastAsia="Carlito" w:hAnsi="Carlito" w:cs="Carlito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rlito" w:eastAsia="Carlito" w:hAnsi="Carlito" w:cs="Carlito"/>
                <w:color w:val="000000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Carlito" w:eastAsia="Carlito" w:hAnsi="Carlito" w:cs="Carlito"/>
                <w:color w:val="000000"/>
                <w:sz w:val="22"/>
                <w:szCs w:val="22"/>
              </w:rPr>
              <w:t>6 / 100 )</w:t>
            </w:r>
          </w:p>
        </w:tc>
        <w:tc>
          <w:tcPr>
            <w:tcW w:w="4383" w:type="dxa"/>
            <w:vAlign w:val="center"/>
          </w:tcPr>
          <w:p w:rsidR="00CD08C1" w:rsidRDefault="00461E25">
            <w:pPr>
              <w:tabs>
                <w:tab w:val="left" w:pos="1701"/>
              </w:tabs>
              <w:ind w:left="742"/>
              <w:rPr>
                <w:rFonts w:ascii="Carlito" w:eastAsia="Carlito" w:hAnsi="Carlito" w:cs="Carlito"/>
                <w:color w:val="000000"/>
                <w:sz w:val="22"/>
                <w:szCs w:val="22"/>
              </w:rPr>
            </w:pPr>
            <w:r>
              <w:rPr>
                <w:rFonts w:ascii="Carlito" w:eastAsia="Carlito" w:hAnsi="Carlito" w:cs="Carlito"/>
                <w:color w:val="000000"/>
                <w:sz w:val="22"/>
                <w:szCs w:val="22"/>
              </w:rPr>
              <w:t>I = 0,00016438</w:t>
            </w:r>
          </w:p>
          <w:p w:rsidR="00CD08C1" w:rsidRDefault="00461E25">
            <w:pPr>
              <w:tabs>
                <w:tab w:val="left" w:pos="1701"/>
              </w:tabs>
              <w:ind w:left="742"/>
              <w:rPr>
                <w:rFonts w:ascii="Carlito" w:eastAsia="Carlito" w:hAnsi="Carlito" w:cs="Carlito"/>
                <w:color w:val="000000"/>
                <w:sz w:val="22"/>
                <w:szCs w:val="22"/>
              </w:rPr>
            </w:pPr>
            <w:r>
              <w:rPr>
                <w:rFonts w:ascii="Carlito" w:eastAsia="Carlito" w:hAnsi="Carlito" w:cs="Carlito"/>
                <w:color w:val="000000"/>
                <w:sz w:val="22"/>
                <w:szCs w:val="22"/>
              </w:rPr>
              <w:t>TX = Percentual da taxa anual = 6%</w:t>
            </w:r>
          </w:p>
        </w:tc>
      </w:tr>
    </w:tbl>
    <w:p w:rsidR="00CD08C1" w:rsidRDefault="00461E25">
      <w:pPr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 xml:space="preserve">                                                            365</w:t>
      </w:r>
    </w:p>
    <w:p w:rsidR="00CD08C1" w:rsidRDefault="00CD08C1">
      <w:pPr>
        <w:rPr>
          <w:rFonts w:ascii="Carlito" w:eastAsia="Carlito" w:hAnsi="Carlito" w:cs="Carlito"/>
          <w:sz w:val="22"/>
          <w:szCs w:val="22"/>
        </w:rPr>
      </w:pP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ANTECIPAÇÃO DO PAGAMENTO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Não será autorizada a antecipação do pagamento.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 xml:space="preserve">DO REAJUSTE 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Os preços são fixos e irreajustáveis.</w:t>
      </w:r>
    </w:p>
    <w:p w:rsidR="00CD08C1" w:rsidRDefault="00CD08C1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color w:val="000000"/>
          <w:sz w:val="22"/>
          <w:szCs w:val="22"/>
        </w:rPr>
      </w:pP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DA GARANTIA DE EXECUÇÃO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Não haverá exigência de garantia contratual da execução.</w:t>
      </w:r>
    </w:p>
    <w:p w:rsidR="00CD08C1" w:rsidRDefault="00461E25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Carlito" w:eastAsia="Carlito" w:hAnsi="Carlito" w:cs="Carlito"/>
          <w:b/>
          <w:color w:val="000000"/>
          <w:sz w:val="22"/>
          <w:szCs w:val="22"/>
        </w:rPr>
      </w:pPr>
      <w:r>
        <w:rPr>
          <w:rFonts w:ascii="Carlito" w:eastAsia="Carlito" w:hAnsi="Carlito" w:cs="Carlito"/>
          <w:b/>
          <w:color w:val="000000"/>
          <w:sz w:val="22"/>
          <w:szCs w:val="22"/>
        </w:rPr>
        <w:t>DAS SANÇÕES ADMINISTRATIVAS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Comete infração administrativa nos termos da Lei nº 10.520, de 2002, a Contratada que: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spellStart"/>
      <w:proofErr w:type="gramStart"/>
      <w:r>
        <w:rPr>
          <w:rFonts w:ascii="Carlito" w:eastAsia="Carlito" w:hAnsi="Carlito" w:cs="Carlito"/>
          <w:sz w:val="22"/>
          <w:szCs w:val="22"/>
        </w:rPr>
        <w:t>inexecutar</w:t>
      </w:r>
      <w:proofErr w:type="spellEnd"/>
      <w:proofErr w:type="gramEnd"/>
      <w:r>
        <w:rPr>
          <w:rFonts w:ascii="Carlito" w:eastAsia="Carlito" w:hAnsi="Carlito" w:cs="Carlito"/>
          <w:sz w:val="22"/>
          <w:szCs w:val="22"/>
        </w:rPr>
        <w:t xml:space="preserve"> total ou parcialmente qualquer das obrigações assumidas em decorrência da contratação;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lastRenderedPageBreak/>
        <w:t>ensejar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o retardamento da execução do objeto;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falhar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ou fraudar na execução do contrato;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comportar</w:t>
      </w:r>
      <w:proofErr w:type="gramEnd"/>
      <w:r>
        <w:rPr>
          <w:rFonts w:ascii="Carlito" w:eastAsia="Carlito" w:hAnsi="Carlito" w:cs="Carlito"/>
          <w:sz w:val="22"/>
          <w:szCs w:val="22"/>
        </w:rPr>
        <w:t>-se de modo inidôneo;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cometer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fraude fiscal;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ind w:right="-3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Pela inexecução </w:t>
      </w:r>
      <w:r>
        <w:rPr>
          <w:rFonts w:ascii="Carlito" w:eastAsia="Carlito" w:hAnsi="Carlito" w:cs="Carlito"/>
          <w:color w:val="000000"/>
          <w:sz w:val="22"/>
          <w:szCs w:val="22"/>
          <w:u w:val="single"/>
        </w:rPr>
        <w:t>total ou parcial</w:t>
      </w:r>
      <w:r>
        <w:rPr>
          <w:rFonts w:ascii="Carlito" w:eastAsia="Carlito" w:hAnsi="Carlito" w:cs="Carlito"/>
          <w:color w:val="000000"/>
          <w:sz w:val="22"/>
          <w:szCs w:val="22"/>
        </w:rPr>
        <w:t xml:space="preserve"> do objeto deste contrato, a Administração pode aplicar à CONTRATADA as seguintes sanções: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Advertência, por faltas leves, assim entendidas aquelas que não acarretem prejuízos significativos para a Contratante;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multa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moratória de </w:t>
      </w:r>
      <w:r>
        <w:rPr>
          <w:rFonts w:ascii="Carlito" w:eastAsia="Carlito" w:hAnsi="Carlito" w:cs="Carlito"/>
          <w:color w:val="FF0000"/>
          <w:sz w:val="22"/>
          <w:szCs w:val="22"/>
        </w:rPr>
        <w:t xml:space="preserve">0,33 </w:t>
      </w:r>
      <w:r>
        <w:rPr>
          <w:rFonts w:ascii="Carlito" w:eastAsia="Carlito" w:hAnsi="Carlito" w:cs="Carlito"/>
          <w:sz w:val="22"/>
          <w:szCs w:val="22"/>
        </w:rPr>
        <w:t xml:space="preserve">% por dia de atraso injustificado sobre o valor da parcela inadimplida, até o limite de </w:t>
      </w:r>
      <w:r>
        <w:rPr>
          <w:rFonts w:ascii="Carlito" w:eastAsia="Carlito" w:hAnsi="Carlito" w:cs="Carlito"/>
          <w:color w:val="FF0000"/>
          <w:sz w:val="22"/>
          <w:szCs w:val="22"/>
        </w:rPr>
        <w:t>30</w:t>
      </w:r>
      <w:r>
        <w:rPr>
          <w:rFonts w:ascii="Carlito" w:eastAsia="Carlito" w:hAnsi="Carlito" w:cs="Carlito"/>
          <w:sz w:val="22"/>
          <w:szCs w:val="22"/>
        </w:rPr>
        <w:t xml:space="preserve"> dias;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multa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compensatória de </w:t>
      </w:r>
      <w:r>
        <w:rPr>
          <w:rFonts w:ascii="Carlito" w:eastAsia="Carlito" w:hAnsi="Carlito" w:cs="Carlito"/>
          <w:color w:val="FF0000"/>
          <w:sz w:val="22"/>
          <w:szCs w:val="22"/>
        </w:rPr>
        <w:t xml:space="preserve">10 </w:t>
      </w:r>
      <w:r>
        <w:rPr>
          <w:rFonts w:ascii="Carlito" w:eastAsia="Carlito" w:hAnsi="Carlito" w:cs="Carlito"/>
          <w:sz w:val="22"/>
          <w:szCs w:val="22"/>
        </w:rPr>
        <w:t>% sobre o valor total do contrato, no caso de inexecução total do objeto;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em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caso de inexecução parcial, a multa compensatória, no mesmo percentual do subitem acima, será aplicada de forma proporcional à obrigação inadimplida;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b/>
          <w:i/>
          <w:color w:val="7030A0"/>
          <w:sz w:val="22"/>
          <w:szCs w:val="22"/>
          <w:u w:val="single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suspensão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de licitar e impedimento de contratar com o órgão, entidade ou unidade administrativa pela qual a Administração Pública opera e atua concretamente, pelo prazo de até dois anos; 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impedimento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de licitar e contratar com órgãos e entidades da União com o consequente descredenciamento no SICAF pelo prazo de até cinco anos;</w:t>
      </w:r>
    </w:p>
    <w:p w:rsidR="00CD08C1" w:rsidRDefault="00461E25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ind w:right="-30" w:hanging="647"/>
        <w:jc w:val="both"/>
        <w:rPr>
          <w:rFonts w:ascii="Carlito" w:eastAsia="Carlito" w:hAnsi="Carlito" w:cs="Carlito"/>
          <w:color w:val="000000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>A Sanção de impedimento de licitar e contratar prevista neste subitem também é aplicável em quaisquer das hipóteses previstas como infração administrativa no subitem 16.1 deste Termo de Referência.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declaração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de inidoneidade para licitar ou contratar com a Administração Pública, enquanto perdurarem os motivos determinantes da punição ou até que seja promovida a reabilitação perante a própria autoridade que aplicou a penalidade, que será concedida sempre que a Contratada ressarcir a Contratante pelos prejuízos causados;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right="-3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As sanções previstas nos subitens 16.2.1, 16.2.5, 16.2.6 e 16.2.7 poderão ser aplicadas à CONTRATADA juntamente com as de multa, descontando-a dos pagamentos a serem efetuados.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lastRenderedPageBreak/>
        <w:t>Também ficam sujeitas às penalidades do art. 87, III e IV da Lei nº 8.666, de 1993, as empresas ou profissionais que: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tenham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sofrido condenação definitiva por praticar, por meio dolosos, fraude fiscal no recolhimento de quaisquer tributos;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tenham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praticado atos ilícitos visando a frustrar os objetivos da licitação;</w:t>
      </w:r>
    </w:p>
    <w:p w:rsidR="00CD08C1" w:rsidRDefault="00461E25">
      <w:pPr>
        <w:numPr>
          <w:ilvl w:val="2"/>
          <w:numId w:val="2"/>
        </w:numPr>
        <w:spacing w:before="240" w:after="120" w:line="276" w:lineRule="auto"/>
        <w:ind w:right="-17"/>
        <w:jc w:val="both"/>
        <w:rPr>
          <w:rFonts w:ascii="Carlito" w:eastAsia="Carlito" w:hAnsi="Carlito" w:cs="Carlito"/>
          <w:sz w:val="22"/>
          <w:szCs w:val="22"/>
        </w:rPr>
      </w:pPr>
      <w:proofErr w:type="gramStart"/>
      <w:r>
        <w:rPr>
          <w:rFonts w:ascii="Carlito" w:eastAsia="Carlito" w:hAnsi="Carlito" w:cs="Carlito"/>
          <w:sz w:val="22"/>
          <w:szCs w:val="22"/>
        </w:rPr>
        <w:t>demonstrem</w:t>
      </w:r>
      <w:proofErr w:type="gramEnd"/>
      <w:r>
        <w:rPr>
          <w:rFonts w:ascii="Carlito" w:eastAsia="Carlito" w:hAnsi="Carlito" w:cs="Carlito"/>
          <w:sz w:val="22"/>
          <w:szCs w:val="22"/>
        </w:rPr>
        <w:t xml:space="preserve"> não possuir idoneidade para contratar com a Administração em virtude de atos ilícitos praticados.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 aplicação de qualquer das penalidades previstas realizar-se-á em processo administrativo que assegurará o contraditório e a ampla defesa à Contratada, observando-se o procedimento previsto na Lei nº 8.666, de 1993, e subsidiariamente a Lei nº 9.784, de 1999.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right="-3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As multas devidas e/ou prejuízos causados à Contratante serão deduzidos dos valores a serem pagos, ou recolhidos em favor da União, ou deduzidos da garantia, ou ainda, quando for o caso, serão inscritos na Dívida Ativa da União e cobrados judicialmente.</w:t>
      </w:r>
    </w:p>
    <w:p w:rsidR="00CD08C1" w:rsidRDefault="00461E25">
      <w:pPr>
        <w:numPr>
          <w:ilvl w:val="2"/>
          <w:numId w:val="2"/>
        </w:numPr>
        <w:spacing w:before="120" w:after="120" w:line="276" w:lineRule="auto"/>
        <w:ind w:right="-3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Caso a Contratante determine, a multa deverá ser recolhida no prazo máximo de cinco dias, a contar da data do recebimento da comunicação enviada pela autoridade competente.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right="-3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Caso o valor da multa não seja suficiente para cobrir os prejuízos causados pela conduta do licitante, a União ou Entidade poderá cobrar o valor remanescente judicialmente, conforme artigo 419 do Código Civil.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ind w:right="-30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 autoridade competente, na aplicação das sanções, levará em consideração a gravidade da conduta do infrator, o caráter educativo da pena, bem como o dano causado à Administração, observado o princípio da proporcionalidade.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Se, durante o processo de aplicação de penalidade, se houver indícios de prática de infração administrativa tipificada pela Lei nº 12.846, de 1º de agosto de 2013, como ato lesivo à administração pública nacional ou estrangeira, cópias do processo administrativo necessárias à apuração da responsabilidade da empresa deverão ser remetidas à autoridade competente, com despacho fundamentado, para ciência e decisão sobre a eventual instauração de investigação preliminar ou Processo Administrativo de Responsabilização - PAR. 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A apuração e o julgamento das demais infrações administrativas não consideradas como ato lesivo à Administração Pública nacional ou estrangeira nos </w:t>
      </w:r>
      <w:r>
        <w:rPr>
          <w:rFonts w:ascii="Carlito" w:eastAsia="Carlito" w:hAnsi="Carlito" w:cs="Carlito"/>
          <w:color w:val="000000"/>
          <w:sz w:val="22"/>
          <w:szCs w:val="22"/>
        </w:rPr>
        <w:lastRenderedPageBreak/>
        <w:t>termos da Lei nº 12.846, de 1º de agosto de 2013, seguirão seu rito normal na unidade administrativa.</w:t>
      </w:r>
    </w:p>
    <w:p w:rsidR="00CD08C1" w:rsidRDefault="00461E2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ascii="Carlito" w:eastAsia="Carlito" w:hAnsi="Carlito" w:cs="Carlito"/>
          <w:sz w:val="22"/>
          <w:szCs w:val="22"/>
        </w:rPr>
      </w:pPr>
      <w:r>
        <w:rPr>
          <w:rFonts w:ascii="Carlito" w:eastAsia="Carlito" w:hAnsi="Carlito" w:cs="Carlito"/>
          <w:color w:val="000000"/>
          <w:sz w:val="22"/>
          <w:szCs w:val="22"/>
        </w:rPr>
        <w:t xml:space="preserve">O processamento do PAR não interfere no seguimento regular dos processos administrativos específicos para apuração da ocorrência de danos e prejuízos à Administração </w:t>
      </w:r>
      <w:proofErr w:type="gramStart"/>
      <w:r>
        <w:rPr>
          <w:rFonts w:ascii="Carlito" w:eastAsia="Carlito" w:hAnsi="Carlito" w:cs="Carlito"/>
          <w:color w:val="000000"/>
          <w:sz w:val="22"/>
          <w:szCs w:val="22"/>
        </w:rPr>
        <w:t>Pública Federal resultantes</w:t>
      </w:r>
      <w:proofErr w:type="gramEnd"/>
      <w:r>
        <w:rPr>
          <w:rFonts w:ascii="Carlito" w:eastAsia="Carlito" w:hAnsi="Carlito" w:cs="Carlito"/>
          <w:color w:val="000000"/>
          <w:sz w:val="22"/>
          <w:szCs w:val="22"/>
        </w:rPr>
        <w:t xml:space="preserve"> de ato lesivo cometido por pessoa jurídica, com ou sem a participação de agente público. </w:t>
      </w:r>
    </w:p>
    <w:p w:rsidR="00CD08C1" w:rsidRDefault="00461E25">
      <w:pPr>
        <w:numPr>
          <w:ilvl w:val="1"/>
          <w:numId w:val="2"/>
        </w:numPr>
        <w:spacing w:before="120" w:after="120" w:line="276" w:lineRule="auto"/>
        <w:jc w:val="both"/>
        <w:rPr>
          <w:rFonts w:ascii="Carlito" w:eastAsia="Carlito" w:hAnsi="Carlito" w:cs="Carlito"/>
          <w:i/>
          <w:sz w:val="22"/>
          <w:szCs w:val="22"/>
        </w:rPr>
      </w:pPr>
      <w:r>
        <w:rPr>
          <w:rFonts w:ascii="Carlito" w:eastAsia="Carlito" w:hAnsi="Carlito" w:cs="Carlito"/>
          <w:sz w:val="22"/>
          <w:szCs w:val="22"/>
        </w:rPr>
        <w:t>As penalidades serão obrigatoriamente registradas no SICAF.</w:t>
      </w:r>
      <w:bookmarkStart w:id="0" w:name="_GoBack"/>
      <w:bookmarkEnd w:id="0"/>
    </w:p>
    <w:sectPr w:rsidR="00CD08C1">
      <w:headerReference w:type="default" r:id="rId9"/>
      <w:footerReference w:type="default" r:id="rId10"/>
      <w:pgSz w:w="11906" w:h="16838"/>
      <w:pgMar w:top="1701" w:right="1701" w:bottom="1701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29BD" w:rsidRDefault="00E129BD">
      <w:r>
        <w:separator/>
      </w:r>
    </w:p>
  </w:endnote>
  <w:endnote w:type="continuationSeparator" w:id="0">
    <w:p w:rsidR="00E129BD" w:rsidRDefault="00E12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Ecofont_Spranq_eco_Sans">
    <w:altName w:val="Times New Roman"/>
    <w:charset w:val="0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rlito">
    <w:altName w:val="Calibri"/>
    <w:charset w:val="00"/>
    <w:family w:val="swiss"/>
    <w:pitch w:val="variable"/>
    <w:sig w:usb0="00000001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08C1" w:rsidRDefault="00461E2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rlito" w:eastAsia="Carlito" w:hAnsi="Carlito" w:cs="Carlito"/>
        <w:color w:val="333333"/>
        <w:highlight w:val="white"/>
      </w:rPr>
    </w:pPr>
    <w:r>
      <w:rPr>
        <w:rFonts w:ascii="Carlito" w:eastAsia="Carlito" w:hAnsi="Carlito" w:cs="Carlito"/>
        <w:color w:val="333333"/>
        <w:highlight w:val="white"/>
      </w:rPr>
      <w:t xml:space="preserve">Alameda Santiago do Chile, 195 - Nossa </w:t>
    </w:r>
    <w:proofErr w:type="gramStart"/>
    <w:r>
      <w:rPr>
        <w:rFonts w:ascii="Carlito" w:eastAsia="Carlito" w:hAnsi="Carlito" w:cs="Carlito"/>
        <w:color w:val="333333"/>
        <w:highlight w:val="white"/>
      </w:rPr>
      <w:t>Sra.</w:t>
    </w:r>
    <w:proofErr w:type="gramEnd"/>
    <w:r>
      <w:rPr>
        <w:rFonts w:ascii="Carlito" w:eastAsia="Carlito" w:hAnsi="Carlito" w:cs="Carlito"/>
        <w:color w:val="333333"/>
        <w:highlight w:val="white"/>
      </w:rPr>
      <w:t xml:space="preserve"> das Dores - CEP 97050-685 – Santa Maria/RS</w:t>
    </w:r>
  </w:p>
  <w:p w:rsidR="00CD08C1" w:rsidRDefault="00461E25" w:rsidP="00B3702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rlito" w:eastAsia="Carlito" w:hAnsi="Carlito" w:cs="Carlito"/>
      </w:rPr>
    </w:pPr>
    <w:r>
      <w:rPr>
        <w:rFonts w:ascii="Carlito" w:eastAsia="Carlito" w:hAnsi="Carlito" w:cs="Carlito"/>
        <w:color w:val="333333"/>
        <w:highlight w:val="white"/>
      </w:rPr>
      <w:t>Telefone: (55) 3218-9800</w:t>
    </w:r>
  </w:p>
  <w:p w:rsidR="00CD08C1" w:rsidRDefault="00461E2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color w:val="000000"/>
      </w:rPr>
      <w:t xml:space="preserve">Página nº  </w:t>
    </w:r>
    <w:r>
      <w:rPr>
        <w:rFonts w:ascii="Carlito" w:eastAsia="Carlito" w:hAnsi="Carlito" w:cs="Carlito"/>
        <w:color w:val="000000"/>
      </w:rPr>
      <w:fldChar w:fldCharType="begin"/>
    </w:r>
    <w:r>
      <w:rPr>
        <w:rFonts w:ascii="Carlito" w:eastAsia="Carlito" w:hAnsi="Carlito" w:cs="Carlito"/>
        <w:color w:val="000000"/>
      </w:rPr>
      <w:instrText>PAGE</w:instrText>
    </w:r>
    <w:r>
      <w:rPr>
        <w:rFonts w:ascii="Carlito" w:eastAsia="Carlito" w:hAnsi="Carlito" w:cs="Carlito"/>
        <w:color w:val="000000"/>
      </w:rPr>
      <w:fldChar w:fldCharType="separate"/>
    </w:r>
    <w:r w:rsidR="001151BE">
      <w:rPr>
        <w:rFonts w:ascii="Carlito" w:eastAsia="Carlito" w:hAnsi="Carlito" w:cs="Carlito"/>
        <w:noProof/>
        <w:color w:val="000000"/>
      </w:rPr>
      <w:t>12</w:t>
    </w:r>
    <w:r>
      <w:rPr>
        <w:rFonts w:ascii="Carlito" w:eastAsia="Carlito" w:hAnsi="Carlito" w:cs="Carlito"/>
        <w:color w:val="000000"/>
      </w:rPr>
      <w:fldChar w:fldCharType="end"/>
    </w:r>
  </w:p>
  <w:p w:rsidR="00CD08C1" w:rsidRDefault="00CD08C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Carlito" w:eastAsia="Carlito" w:hAnsi="Carlito" w:cs="Carlito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29BD" w:rsidRDefault="00E129BD">
      <w:r>
        <w:separator/>
      </w:r>
    </w:p>
  </w:footnote>
  <w:footnote w:type="continuationSeparator" w:id="0">
    <w:p w:rsidR="00E129BD" w:rsidRDefault="00E129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08C1" w:rsidRDefault="00461E25">
    <w:pPr>
      <w:spacing w:line="276" w:lineRule="auto"/>
      <w:jc w:val="center"/>
      <w:rPr>
        <w:rFonts w:ascii="Calibri" w:eastAsia="Calibri" w:hAnsi="Calibri" w:cs="Calibri"/>
        <w:b/>
        <w:color w:val="000000"/>
        <w:sz w:val="22"/>
        <w:szCs w:val="22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7E3B4E88" wp14:editId="4440BEBA">
          <wp:simplePos x="0" y="0"/>
          <wp:positionH relativeFrom="column">
            <wp:posOffset>2253615</wp:posOffset>
          </wp:positionH>
          <wp:positionV relativeFrom="paragraph">
            <wp:posOffset>46355</wp:posOffset>
          </wp:positionV>
          <wp:extent cx="895350" cy="742950"/>
          <wp:effectExtent l="0" t="0" r="0" b="0"/>
          <wp:wrapNone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5350" cy="742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D08C1" w:rsidRDefault="00CD08C1">
    <w:pPr>
      <w:spacing w:line="276" w:lineRule="auto"/>
      <w:jc w:val="center"/>
      <w:rPr>
        <w:rFonts w:ascii="Calibri" w:eastAsia="Calibri" w:hAnsi="Calibri" w:cs="Calibri"/>
        <w:b/>
        <w:color w:val="000000"/>
        <w:sz w:val="22"/>
        <w:szCs w:val="22"/>
      </w:rPr>
    </w:pPr>
  </w:p>
  <w:p w:rsidR="00CD08C1" w:rsidRDefault="00CD08C1">
    <w:pPr>
      <w:spacing w:line="276" w:lineRule="auto"/>
      <w:jc w:val="center"/>
      <w:rPr>
        <w:rFonts w:ascii="Calibri" w:eastAsia="Calibri" w:hAnsi="Calibri" w:cs="Calibri"/>
        <w:b/>
        <w:color w:val="000000"/>
        <w:sz w:val="22"/>
        <w:szCs w:val="22"/>
      </w:rPr>
    </w:pPr>
  </w:p>
  <w:p w:rsidR="00CD08C1" w:rsidRDefault="00CD08C1">
    <w:pPr>
      <w:spacing w:line="276" w:lineRule="auto"/>
      <w:jc w:val="center"/>
      <w:rPr>
        <w:rFonts w:ascii="Calibri" w:eastAsia="Calibri" w:hAnsi="Calibri" w:cs="Calibri"/>
        <w:b/>
        <w:color w:val="000000"/>
        <w:sz w:val="22"/>
        <w:szCs w:val="22"/>
      </w:rPr>
    </w:pPr>
  </w:p>
  <w:p w:rsidR="00CD08C1" w:rsidRDefault="00461E25">
    <w:pPr>
      <w:spacing w:line="276" w:lineRule="auto"/>
      <w:jc w:val="center"/>
      <w:rPr>
        <w:rFonts w:ascii="Carlito" w:eastAsia="Carlito" w:hAnsi="Carlito" w:cs="Carlito"/>
        <w:color w:val="000000"/>
        <w:sz w:val="24"/>
      </w:rPr>
    </w:pPr>
    <w:r>
      <w:rPr>
        <w:rFonts w:ascii="Carlito" w:eastAsia="Carlito" w:hAnsi="Carlito" w:cs="Carlito"/>
        <w:b/>
        <w:color w:val="000000"/>
        <w:sz w:val="22"/>
        <w:szCs w:val="22"/>
      </w:rPr>
      <w:t>MINISTÉRIO DA EDUCAÇÃO</w:t>
    </w:r>
  </w:p>
  <w:p w:rsidR="00CD08C1" w:rsidRDefault="00461E25">
    <w:pPr>
      <w:spacing w:line="276" w:lineRule="auto"/>
      <w:jc w:val="center"/>
      <w:rPr>
        <w:rFonts w:ascii="Carlito" w:eastAsia="Carlito" w:hAnsi="Carlito" w:cs="Carlito"/>
        <w:color w:val="000000"/>
        <w:sz w:val="24"/>
      </w:rPr>
    </w:pPr>
    <w:r>
      <w:rPr>
        <w:rFonts w:ascii="Carlito" w:eastAsia="Carlito" w:hAnsi="Carlito" w:cs="Carlito"/>
        <w:b/>
        <w:color w:val="000000"/>
        <w:sz w:val="22"/>
        <w:szCs w:val="22"/>
      </w:rPr>
      <w:t>SECRETARIA DE EDUCAÇÃO PROFISSIONAL E TECNOLÓGICA</w:t>
    </w:r>
  </w:p>
  <w:p w:rsidR="00CD08C1" w:rsidRPr="00803806" w:rsidRDefault="00461E25">
    <w:pPr>
      <w:spacing w:line="276" w:lineRule="auto"/>
      <w:jc w:val="center"/>
      <w:rPr>
        <w:rFonts w:ascii="Carlito" w:eastAsia="Carlito" w:hAnsi="Carlito" w:cs="Carlito"/>
        <w:color w:val="000000"/>
        <w:sz w:val="24"/>
      </w:rPr>
    </w:pPr>
    <w:r w:rsidRPr="00803806">
      <w:rPr>
        <w:rFonts w:ascii="Carlito" w:eastAsia="Carlito" w:hAnsi="Carlito" w:cs="Carlito"/>
        <w:b/>
        <w:color w:val="000000"/>
        <w:sz w:val="22"/>
        <w:szCs w:val="22"/>
      </w:rPr>
      <w:t xml:space="preserve">INSTITUTO FEDERAL DE EDUCAÇÃO, CIÊNCIA E TECNOLOGIA </w:t>
    </w:r>
    <w:proofErr w:type="gramStart"/>
    <w:r w:rsidRPr="00803806">
      <w:rPr>
        <w:rFonts w:ascii="Carlito" w:eastAsia="Carlito" w:hAnsi="Carlito" w:cs="Carlito"/>
        <w:b/>
        <w:color w:val="000000"/>
        <w:sz w:val="22"/>
        <w:szCs w:val="22"/>
      </w:rPr>
      <w:t>FARROUPILHA</w:t>
    </w:r>
    <w:proofErr w:type="gramEnd"/>
  </w:p>
  <w:p w:rsidR="00CD08C1" w:rsidRPr="00803806" w:rsidRDefault="00461E25">
    <w:pPr>
      <w:spacing w:line="276" w:lineRule="auto"/>
      <w:jc w:val="center"/>
      <w:rPr>
        <w:rFonts w:ascii="Carlito" w:eastAsia="Carlito" w:hAnsi="Carlito" w:cs="Carlito"/>
        <w:b/>
        <w:color w:val="000000"/>
        <w:sz w:val="22"/>
        <w:szCs w:val="22"/>
      </w:rPr>
    </w:pPr>
    <w:r w:rsidRPr="00803806">
      <w:rPr>
        <w:rFonts w:ascii="Carlito" w:eastAsia="Carlito" w:hAnsi="Carlito" w:cs="Carlito"/>
        <w:b/>
        <w:color w:val="000000"/>
        <w:sz w:val="22"/>
        <w:szCs w:val="22"/>
      </w:rPr>
      <w:t>REITORIA</w:t>
    </w:r>
  </w:p>
  <w:p w:rsidR="00CD08C1" w:rsidRDefault="00CD08C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4E505B"/>
    <w:multiLevelType w:val="multilevel"/>
    <w:tmpl w:val="06D8DD26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ivel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609A44F0"/>
    <w:multiLevelType w:val="multilevel"/>
    <w:tmpl w:val="0114C9A2"/>
    <w:lvl w:ilvl="0">
      <w:start w:val="4"/>
      <w:numFmt w:val="decimal"/>
      <w:pStyle w:val="Nivel10"/>
      <w:lvlText w:val="%1."/>
      <w:lvlJc w:val="left"/>
      <w:pPr>
        <w:ind w:left="644" w:hanging="357"/>
      </w:p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2348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3485" w:hanging="792"/>
      </w:pPr>
    </w:lvl>
    <w:lvl w:ilvl="5">
      <w:start w:val="1"/>
      <w:numFmt w:val="decimal"/>
      <w:lvlText w:val="%1.%2.%3.%4.%5.%6."/>
      <w:lvlJc w:val="left"/>
      <w:pPr>
        <w:ind w:left="2736" w:hanging="933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7B117ED2"/>
    <w:multiLevelType w:val="multilevel"/>
    <w:tmpl w:val="46BAD922"/>
    <w:lvl w:ilvl="0">
      <w:start w:val="1"/>
      <w:numFmt w:val="decimal"/>
      <w:pStyle w:val="Commarcadores5"/>
      <w:lvlText w:val="%1."/>
      <w:lvlJc w:val="left"/>
      <w:pPr>
        <w:ind w:left="360" w:hanging="360"/>
      </w:pPr>
      <w:rPr>
        <w:b/>
        <w:color w:val="000000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  <w:i w:val="0"/>
        <w:strike w:val="0"/>
        <w:color w:val="000000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b w:val="0"/>
        <w:i w:val="0"/>
        <w:color w:val="000000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3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D08C1"/>
    <w:rsid w:val="001151BE"/>
    <w:rsid w:val="00461E25"/>
    <w:rsid w:val="006A2CD0"/>
    <w:rsid w:val="007C3167"/>
    <w:rsid w:val="00803806"/>
    <w:rsid w:val="00B37020"/>
    <w:rsid w:val="00CD08C1"/>
    <w:rsid w:val="00E12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cs="Tahoma"/>
      <w:szCs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0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0"/>
    <w:qFormat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3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  <w:tab w:val="num" w:pos="21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  <w:tab w:val="num" w:pos="21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styleId="CabealhodoSumrio">
    <w:name w:val="TOC Heading"/>
    <w:basedOn w:val="Ttulo1"/>
    <w:next w:val="Normal"/>
    <w:uiPriority w:val="39"/>
    <w:unhideWhenUsed/>
    <w:qFormat/>
    <w:rsid w:val="00CC6686"/>
    <w:pPr>
      <w:spacing w:line="259" w:lineRule="auto"/>
      <w:outlineLvl w:val="9"/>
    </w:pPr>
  </w:style>
  <w:style w:type="paragraph" w:styleId="Sumrio1">
    <w:name w:val="toc 1"/>
    <w:basedOn w:val="Normal"/>
    <w:next w:val="Normal"/>
    <w:autoRedefine/>
    <w:uiPriority w:val="39"/>
    <w:unhideWhenUsed/>
    <w:rsid w:val="00CC6686"/>
    <w:pPr>
      <w:spacing w:after="100"/>
    </w:p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1C4230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pt-PT" w:eastAsia="en-US"/>
    </w:rPr>
  </w:style>
  <w:style w:type="character" w:customStyle="1" w:styleId="fontstyle01">
    <w:name w:val="fontstyle01"/>
    <w:basedOn w:val="Fontepargpadro"/>
    <w:qFormat/>
    <w:rsid w:val="00BB73AB"/>
    <w:rPr>
      <w:rFonts w:ascii="Verdana" w:hAnsi="Verdana"/>
      <w:b w:val="0"/>
      <w:bCs w:val="0"/>
      <w:i w:val="0"/>
      <w:iCs w:val="0"/>
      <w:color w:val="000000"/>
      <w:sz w:val="12"/>
      <w:szCs w:val="12"/>
    </w:r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cs="Tahoma"/>
      <w:szCs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0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0"/>
    <w:qFormat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3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  <w:tab w:val="num" w:pos="21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  <w:tab w:val="num" w:pos="21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styleId="CabealhodoSumrio">
    <w:name w:val="TOC Heading"/>
    <w:basedOn w:val="Ttulo1"/>
    <w:next w:val="Normal"/>
    <w:uiPriority w:val="39"/>
    <w:unhideWhenUsed/>
    <w:qFormat/>
    <w:rsid w:val="00CC6686"/>
    <w:pPr>
      <w:spacing w:line="259" w:lineRule="auto"/>
      <w:outlineLvl w:val="9"/>
    </w:pPr>
  </w:style>
  <w:style w:type="paragraph" w:styleId="Sumrio1">
    <w:name w:val="toc 1"/>
    <w:basedOn w:val="Normal"/>
    <w:next w:val="Normal"/>
    <w:autoRedefine/>
    <w:uiPriority w:val="39"/>
    <w:unhideWhenUsed/>
    <w:rsid w:val="00CC6686"/>
    <w:pPr>
      <w:spacing w:after="100"/>
    </w:p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1C4230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pt-PT" w:eastAsia="en-US"/>
    </w:rPr>
  </w:style>
  <w:style w:type="character" w:customStyle="1" w:styleId="fontstyle01">
    <w:name w:val="fontstyle01"/>
    <w:basedOn w:val="Fontepargpadro"/>
    <w:qFormat/>
    <w:rsid w:val="00BB73AB"/>
    <w:rPr>
      <w:rFonts w:ascii="Verdana" w:hAnsi="Verdana"/>
      <w:b w:val="0"/>
      <w:bCs w:val="0"/>
      <w:i w:val="0"/>
      <w:iCs w:val="0"/>
      <w:color w:val="000000"/>
      <w:sz w:val="12"/>
      <w:szCs w:val="12"/>
    </w:r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DWqRJSB32r0dGdvQ6s74LGIxDA==">AMUW2mXpdNHhynbttW0ii6aS5SKuXzNCBT9+b9UilwxxTEwsLlH1iRN9CggF4VYS7/xPdENwGEC/Y0MPo8xc2BsI8eruLY2Cix54ybMmzgX+buABhiBO790=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3252</Words>
  <Characters>17561</Characters>
  <Application>Microsoft Office Word</Application>
  <DocSecurity>0</DocSecurity>
  <Lines>146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Adriano</dc:creator>
  <cp:lastModifiedBy>leonardo.dorneles</cp:lastModifiedBy>
  <cp:revision>7</cp:revision>
  <cp:lastPrinted>2022-05-03T19:43:00Z</cp:lastPrinted>
  <dcterms:created xsi:type="dcterms:W3CDTF">2021-12-22T17:41:00Z</dcterms:created>
  <dcterms:modified xsi:type="dcterms:W3CDTF">2022-05-10T12:34:00Z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