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49CC" w:rsidRDefault="00CE6AD4">
      <w:pPr>
        <w:pStyle w:val="Standard"/>
        <w:jc w:val="center"/>
      </w:pPr>
      <w:r>
        <w:rPr>
          <w:rFonts w:ascii="Times New Roman" w:hAnsi="Times New Roman" w:cs="Arial"/>
          <w:b/>
          <w:bCs/>
          <w:iCs/>
          <w:color w:val="000000"/>
        </w:rPr>
        <w:t>ANEXO III – MINUTA DA ATA DE REGISTRO DE PREÇOS</w:t>
      </w:r>
    </w:p>
    <w:p w:rsidR="00F649CC" w:rsidRDefault="00F649CC">
      <w:pPr>
        <w:pStyle w:val="Standard"/>
        <w:jc w:val="center"/>
        <w:rPr>
          <w:rFonts w:ascii="Times New Roman" w:hAnsi="Times New Roman" w:cs="Arial"/>
          <w:b/>
          <w:bCs/>
          <w:iCs/>
          <w:color w:val="000000"/>
        </w:rPr>
      </w:pPr>
    </w:p>
    <w:p w:rsidR="00F649CC" w:rsidRDefault="00CE6AD4">
      <w:pPr>
        <w:pStyle w:val="Standard"/>
        <w:widowControl w:val="0"/>
        <w:ind w:right="-15"/>
        <w:jc w:val="center"/>
      </w:pPr>
      <w:r>
        <w:rPr>
          <w:rFonts w:ascii="Times New Roman" w:hAnsi="Times New Roman" w:cs="Arial"/>
          <w:bCs/>
          <w:i/>
          <w:color w:val="FF0000"/>
        </w:rPr>
        <w:t xml:space="preserve"> </w:t>
      </w:r>
      <w:r>
        <w:rPr>
          <w:rFonts w:ascii="Times New Roman" w:hAnsi="Times New Roman"/>
          <w:b/>
          <w:color w:val="00000A"/>
        </w:rPr>
        <w:t>MINISTÉRIO DA EDUCAÇÃO</w:t>
      </w:r>
    </w:p>
    <w:p w:rsidR="00F649CC" w:rsidRDefault="00CE6AD4">
      <w:pPr>
        <w:pStyle w:val="Standard"/>
        <w:jc w:val="center"/>
        <w:rPr>
          <w:rFonts w:ascii="Times New Roman" w:hAnsi="Times New Roman"/>
          <w:color w:val="000000"/>
        </w:rPr>
      </w:pPr>
      <w:r>
        <w:rPr>
          <w:rFonts w:ascii="Times New Roman" w:hAnsi="Times New Roman"/>
          <w:color w:val="000000"/>
        </w:rPr>
        <w:t>SECRETARIA DE EDUCAÇÃO PROFISSIONAL E TECNOLÓGICA</w:t>
      </w:r>
    </w:p>
    <w:p w:rsidR="00F649CC" w:rsidRDefault="00CE6AD4">
      <w:pPr>
        <w:pStyle w:val="Standard"/>
        <w:jc w:val="center"/>
        <w:rPr>
          <w:rFonts w:ascii="Times New Roman" w:hAnsi="Times New Roman"/>
          <w:b/>
          <w:color w:val="00000A"/>
        </w:rPr>
      </w:pPr>
      <w:r>
        <w:rPr>
          <w:rFonts w:ascii="Times New Roman" w:hAnsi="Times New Roman"/>
          <w:b/>
          <w:color w:val="00000A"/>
        </w:rPr>
        <w:t>INSTITUTO FEDERAL FARROUPILHA</w:t>
      </w:r>
    </w:p>
    <w:p w:rsidR="00F649CC" w:rsidRDefault="00CE6AD4">
      <w:pPr>
        <w:pStyle w:val="Standard"/>
        <w:widowControl w:val="0"/>
        <w:ind w:right="-15"/>
        <w:jc w:val="center"/>
      </w:pPr>
      <w:r>
        <w:rPr>
          <w:rFonts w:ascii="Times New Roman" w:hAnsi="Times New Roman"/>
          <w:b/>
          <w:color w:val="000000"/>
        </w:rPr>
        <w:t>PREGÃO SRP</w:t>
      </w:r>
      <w:r>
        <w:rPr>
          <w:rFonts w:ascii="Times New Roman" w:hAnsi="Times New Roman" w:cs="Arial"/>
          <w:b/>
          <w:bCs/>
          <w:color w:val="000000"/>
        </w:rPr>
        <w:t xml:space="preserve"> </w:t>
      </w:r>
      <w:r w:rsidR="00C0720F">
        <w:rPr>
          <w:rFonts w:ascii="Times New Roman" w:hAnsi="Times New Roman" w:cs="Arial"/>
          <w:b/>
          <w:bCs/>
          <w:color w:val="000000"/>
        </w:rPr>
        <w:t>23/2021</w:t>
      </w:r>
    </w:p>
    <w:p w:rsidR="00F649CC" w:rsidRDefault="00F649CC">
      <w:pPr>
        <w:pStyle w:val="Standard"/>
        <w:widowControl w:val="0"/>
        <w:ind w:right="-15"/>
        <w:jc w:val="center"/>
        <w:rPr>
          <w:rFonts w:ascii="Times New Roman" w:hAnsi="Times New Roman" w:cs="Arial"/>
          <w:b/>
          <w:bCs/>
          <w:color w:val="000000"/>
        </w:rPr>
      </w:pPr>
    </w:p>
    <w:p w:rsidR="00F649CC" w:rsidRDefault="00CE6AD4">
      <w:pPr>
        <w:pStyle w:val="Standard"/>
        <w:widowControl w:val="0"/>
        <w:ind w:right="-15"/>
        <w:jc w:val="center"/>
      </w:pPr>
      <w:r>
        <w:t>(Processo Administrativo n.</w:t>
      </w:r>
      <w:bookmarkStart w:id="0" w:name="listaProcessosForm:listagem_mov_processo"/>
      <w:bookmarkEnd w:id="0"/>
      <w:r>
        <w:rPr>
          <w:rFonts w:ascii="Times New Roman" w:hAnsi="Times New Roman" w:cs="Arial"/>
          <w:b/>
          <w:bCs/>
          <w:color w:val="000000"/>
        </w:rPr>
        <w:t>°23243.0002576/2021-97)</w:t>
      </w:r>
    </w:p>
    <w:p w:rsidR="00F649CC" w:rsidRDefault="00F649CC">
      <w:pPr>
        <w:pStyle w:val="Standard"/>
        <w:widowControl w:val="0"/>
        <w:ind w:right="-30"/>
        <w:jc w:val="both"/>
        <w:rPr>
          <w:rFonts w:ascii="Times New Roman" w:hAnsi="Times New Roman" w:cs="Arial"/>
        </w:rPr>
      </w:pPr>
    </w:p>
    <w:p w:rsidR="00F649CC" w:rsidRDefault="00CE6AD4">
      <w:pPr>
        <w:pStyle w:val="Standard"/>
        <w:widowControl w:val="0"/>
        <w:tabs>
          <w:tab w:val="center" w:pos="4779"/>
          <w:tab w:val="right" w:pos="9198"/>
        </w:tabs>
        <w:ind w:right="-28"/>
        <w:jc w:val="both"/>
      </w:pPr>
      <w:r>
        <w:rPr>
          <w:rFonts w:ascii="TimesNewRomanPSMT" w:hAnsi="TimesNewRomanPSMT"/>
          <w:color w:val="000000"/>
        </w:rPr>
        <w:t xml:space="preserve">O Instituto Federal Farroupilha, com sede Na </w:t>
      </w:r>
      <w:proofErr w:type="gramStart"/>
      <w:r>
        <w:rPr>
          <w:rFonts w:ascii="TimesNewRomanPSMT" w:hAnsi="TimesNewRomanPSMT"/>
          <w:color w:val="000000"/>
        </w:rPr>
        <w:t>Rua …</w:t>
      </w:r>
      <w:proofErr w:type="gramEnd"/>
      <w:r>
        <w:rPr>
          <w:rFonts w:ascii="TimesNewRomanPSMT" w:hAnsi="TimesNewRomanPSMT"/>
          <w:color w:val="000000"/>
        </w:rPr>
        <w:t>……..., inscrito(a) no CNPJ/MF sob o nº …………..</w:t>
      </w:r>
      <w:r>
        <w:rPr>
          <w:rFonts w:ascii="Times New Roman" w:hAnsi="Times New Roman" w:cs="Arial"/>
        </w:rPr>
        <w:t xml:space="preserve"> </w:t>
      </w:r>
      <w:proofErr w:type="gramStart"/>
      <w:r>
        <w:rPr>
          <w:rFonts w:ascii="Times New Roman" w:hAnsi="Times New Roman" w:cs="Arial"/>
        </w:rPr>
        <w:t>neste</w:t>
      </w:r>
      <w:proofErr w:type="gramEnd"/>
      <w:r>
        <w:rPr>
          <w:rFonts w:ascii="Times New Roman" w:hAnsi="Times New Roman" w:cs="Arial"/>
        </w:rPr>
        <w:t xml:space="preserve"> ato representado ,</w:t>
      </w:r>
      <w:r>
        <w:rPr>
          <w:rFonts w:ascii="TimesNewRomanPSMT" w:hAnsi="TimesNewRomanPSMT" w:cs="Arial"/>
        </w:rPr>
        <w:t xml:space="preserve"> </w:t>
      </w:r>
      <w:r>
        <w:rPr>
          <w:rFonts w:ascii="TimesNewRomanPSMT" w:hAnsi="TimesNewRomanPSMT"/>
          <w:color w:val="000000"/>
        </w:rPr>
        <w:t xml:space="preserve">neste ato representado pela REITORA………………..., nomeada pela Portaria nº …….., publicada no DOU ……….., inscrita no CPF sob o nº …………….., considerando o julgamento da licitação na modalidade de Pregão, na forma Eletrônica, para REGISTRO DE PREÇOS PE </w:t>
      </w:r>
      <w:r w:rsidR="00C0720F">
        <w:rPr>
          <w:rFonts w:ascii="TimesNewRomanPSMT" w:hAnsi="TimesNewRomanPSMT"/>
          <w:color w:val="000000"/>
        </w:rPr>
        <w:t>23/2021</w:t>
      </w:r>
      <w:r>
        <w:rPr>
          <w:rFonts w:ascii="Times New Roman" w:hAnsi="Times New Roman" w:cs="Arial"/>
        </w:rPr>
        <w:t xml:space="preserve"> , publicada no ...... </w:t>
      </w:r>
      <w:proofErr w:type="gramStart"/>
      <w:r>
        <w:rPr>
          <w:rFonts w:ascii="Times New Roman" w:hAnsi="Times New Roman" w:cs="Arial"/>
        </w:rPr>
        <w:t>de</w:t>
      </w:r>
      <w:proofErr w:type="gramEnd"/>
      <w:r>
        <w:rPr>
          <w:rFonts w:ascii="Times New Roman" w:hAnsi="Times New Roman" w:cs="Arial"/>
        </w:rPr>
        <w:t xml:space="preserve"> ...../...../200....., processo administrativo n.º ........, RESOLVE registrar os preços da(s)  empresa(s) indicada(s) e qualificada(s) nesta ATA, de acordo com a classificação por ela(s) alcança</w:t>
      </w:r>
      <w:bookmarkStart w:id="1" w:name="_GoBack"/>
      <w:bookmarkEnd w:id="1"/>
      <w:r>
        <w:rPr>
          <w:rFonts w:ascii="Times New Roman" w:hAnsi="Times New Roman" w:cs="Arial"/>
        </w:rPr>
        <w:t xml:space="preserve">da(s) e na(s)  quantidade(s)  cotada(s), atendendo as condições previstas no edital, sujeitando-se as partes às </w:t>
      </w:r>
      <w:proofErr w:type="gramStart"/>
      <w:r>
        <w:rPr>
          <w:rFonts w:ascii="Times New Roman" w:hAnsi="Times New Roman" w:cs="Arial"/>
        </w:rPr>
        <w:t>normas</w:t>
      </w:r>
      <w:proofErr w:type="gramEnd"/>
      <w:r>
        <w:rPr>
          <w:rFonts w:ascii="Times New Roman" w:hAnsi="Times New Roman" w:cs="Arial"/>
        </w:rPr>
        <w:t xml:space="preserve"> constantes na Lei nº 8.666, de 21 de junho de 1993 e suas alterações, no Decreto n.º 7.892, de 23 de janeiro de 2013, e em conformidade com as disposições a seguir:</w:t>
      </w:r>
    </w:p>
    <w:p w:rsidR="00F649CC" w:rsidRDefault="00F649CC">
      <w:pPr>
        <w:pStyle w:val="Standard"/>
        <w:widowControl w:val="0"/>
        <w:tabs>
          <w:tab w:val="center" w:pos="4779"/>
          <w:tab w:val="right" w:pos="9198"/>
        </w:tabs>
        <w:ind w:right="-28"/>
        <w:jc w:val="both"/>
        <w:rPr>
          <w:rFonts w:ascii="Times New Roman" w:hAnsi="Times New Roman" w:cs="Arial"/>
        </w:rPr>
      </w:pPr>
    </w:p>
    <w:p w:rsidR="00F649CC" w:rsidRDefault="00CE6AD4">
      <w:pPr>
        <w:pStyle w:val="Standard"/>
        <w:numPr>
          <w:ilvl w:val="0"/>
          <w:numId w:val="9"/>
        </w:numPr>
        <w:spacing w:before="120" w:after="120" w:line="276" w:lineRule="auto"/>
        <w:ind w:left="0" w:firstLine="0"/>
        <w:jc w:val="both"/>
        <w:rPr>
          <w:rFonts w:ascii="Times New Roman" w:hAnsi="Times New Roman" w:cs="Arial"/>
          <w:b/>
          <w:bCs/>
        </w:rPr>
      </w:pPr>
      <w:r>
        <w:rPr>
          <w:rFonts w:ascii="Times New Roman" w:hAnsi="Times New Roman" w:cs="Arial"/>
          <w:b/>
          <w:bCs/>
        </w:rPr>
        <w:t>DO OBJETO</w:t>
      </w:r>
    </w:p>
    <w:p w:rsidR="00F649CC" w:rsidRDefault="00CE6AD4">
      <w:pPr>
        <w:pStyle w:val="Standard"/>
        <w:numPr>
          <w:ilvl w:val="1"/>
          <w:numId w:val="2"/>
        </w:numPr>
        <w:spacing w:before="120" w:after="120" w:line="276" w:lineRule="auto"/>
        <w:ind w:left="425" w:firstLine="0"/>
        <w:jc w:val="both"/>
      </w:pPr>
      <w:proofErr w:type="gramStart"/>
      <w:r>
        <w:rPr>
          <w:rFonts w:ascii="Times New Roman" w:hAnsi="Times New Roman" w:cs="Arial"/>
        </w:rPr>
        <w:t>A presente</w:t>
      </w:r>
      <w:proofErr w:type="gramEnd"/>
      <w:r>
        <w:rPr>
          <w:rFonts w:ascii="Times New Roman" w:hAnsi="Times New Roman" w:cs="Arial"/>
        </w:rPr>
        <w:t xml:space="preserve"> Ata tem por objeto o registro de preços para a eventual AQUISIÇÃO DE MOBILIÁRIO, especificado no Termo de Referência, anexo do edital de </w:t>
      </w:r>
      <w:r>
        <w:rPr>
          <w:rFonts w:ascii="Times New Roman" w:hAnsi="Times New Roman" w:cs="Arial"/>
          <w:i/>
        </w:rPr>
        <w:t>Pregão</w:t>
      </w:r>
      <w:r>
        <w:rPr>
          <w:rFonts w:ascii="Times New Roman" w:hAnsi="Times New Roman" w:cs="Arial"/>
        </w:rPr>
        <w:t xml:space="preserve"> nº </w:t>
      </w:r>
      <w:r w:rsidR="00C0720F">
        <w:rPr>
          <w:rFonts w:ascii="Times New Roman" w:hAnsi="Times New Roman" w:cs="Arial"/>
        </w:rPr>
        <w:t>23/2021</w:t>
      </w:r>
      <w:r>
        <w:rPr>
          <w:rFonts w:ascii="Times New Roman" w:hAnsi="Times New Roman" w:cs="Arial"/>
        </w:rPr>
        <w:t>, que é parte integrante desta Ata, assim como a proposta vencedora, independentemente de transcrição.</w:t>
      </w:r>
    </w:p>
    <w:p w:rsidR="00F649CC" w:rsidRDefault="00F649CC">
      <w:pPr>
        <w:pStyle w:val="Standard"/>
        <w:widowControl w:val="0"/>
        <w:ind w:left="792"/>
        <w:jc w:val="both"/>
        <w:rPr>
          <w:rFonts w:ascii="Times New Roman" w:hAnsi="Times New Roman" w:cs="Arial"/>
        </w:rPr>
      </w:pPr>
    </w:p>
    <w:p w:rsidR="00F649CC" w:rsidRDefault="00CE6AD4">
      <w:pPr>
        <w:pStyle w:val="Standard"/>
        <w:numPr>
          <w:ilvl w:val="0"/>
          <w:numId w:val="2"/>
        </w:numPr>
        <w:spacing w:before="120" w:after="120" w:line="276" w:lineRule="auto"/>
        <w:ind w:left="0" w:firstLine="0"/>
        <w:jc w:val="both"/>
        <w:rPr>
          <w:rFonts w:ascii="Times New Roman" w:hAnsi="Times New Roman" w:cs="Arial"/>
          <w:b/>
          <w:bCs/>
        </w:rPr>
      </w:pPr>
      <w:r>
        <w:rPr>
          <w:rFonts w:ascii="Times New Roman" w:hAnsi="Times New Roman" w:cs="Arial"/>
          <w:b/>
          <w:bCs/>
        </w:rPr>
        <w:t xml:space="preserve">DOS PREÇOS, ESPECIFICAÇÕES E </w:t>
      </w:r>
      <w:proofErr w:type="gramStart"/>
      <w:r>
        <w:rPr>
          <w:rFonts w:ascii="Times New Roman" w:hAnsi="Times New Roman" w:cs="Arial"/>
          <w:b/>
          <w:bCs/>
        </w:rPr>
        <w:t>QUANTITATIVOS</w:t>
      </w:r>
      <w:proofErr w:type="gramEnd"/>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 xml:space="preserve">O preço registrado, as especificações do objeto, a quantidade, </w:t>
      </w:r>
      <w:proofErr w:type="gramStart"/>
      <w:r>
        <w:rPr>
          <w:rFonts w:ascii="Times New Roman" w:hAnsi="Times New Roman" w:cs="Arial"/>
        </w:rPr>
        <w:t>fornecedor(</w:t>
      </w:r>
      <w:proofErr w:type="gramEnd"/>
      <w:r>
        <w:rPr>
          <w:rFonts w:ascii="Times New Roman" w:hAnsi="Times New Roman" w:cs="Arial"/>
        </w:rPr>
        <w:t>es) e as demais condições ofertadas na(s) proposta(s) são as que seguem:</w:t>
      </w:r>
    </w:p>
    <w:tbl>
      <w:tblPr>
        <w:tblW w:w="8551" w:type="dxa"/>
        <w:tblInd w:w="10" w:type="dxa"/>
        <w:tblLayout w:type="fixed"/>
        <w:tblCellMar>
          <w:left w:w="10" w:type="dxa"/>
          <w:right w:w="10" w:type="dxa"/>
        </w:tblCellMar>
        <w:tblLook w:val="04A0" w:firstRow="1" w:lastRow="0" w:firstColumn="1" w:lastColumn="0" w:noHBand="0" w:noVBand="1"/>
      </w:tblPr>
      <w:tblGrid>
        <w:gridCol w:w="495"/>
        <w:gridCol w:w="1334"/>
        <w:gridCol w:w="1254"/>
        <w:gridCol w:w="1541"/>
        <w:gridCol w:w="1121"/>
        <w:gridCol w:w="1120"/>
        <w:gridCol w:w="842"/>
        <w:gridCol w:w="844"/>
      </w:tblGrid>
      <w:tr w:rsidR="00F649CC">
        <w:trPr>
          <w:trHeight w:val="511"/>
        </w:trPr>
        <w:tc>
          <w:tcPr>
            <w:tcW w:w="495" w:type="dxa"/>
            <w:tcBorders>
              <w:top w:val="single" w:sz="2" w:space="0" w:color="000000"/>
              <w:left w:val="single" w:sz="2" w:space="0" w:color="000000"/>
              <w:bottom w:val="single" w:sz="2" w:space="0" w:color="000000"/>
              <w:right w:val="single" w:sz="2" w:space="0" w:color="000000"/>
            </w:tcBorders>
            <w:shd w:val="clear" w:color="auto" w:fill="auto"/>
            <w:tcMar>
              <w:top w:w="0" w:type="dxa"/>
              <w:left w:w="10" w:type="dxa"/>
              <w:bottom w:w="0" w:type="dxa"/>
              <w:right w:w="10" w:type="dxa"/>
            </w:tcMar>
            <w:vAlign w:val="center"/>
          </w:tcPr>
          <w:p w:rsidR="00F649CC" w:rsidRDefault="00CE6AD4">
            <w:pPr>
              <w:pStyle w:val="Standard"/>
              <w:widowControl w:val="0"/>
              <w:ind w:right="-30"/>
              <w:jc w:val="center"/>
              <w:rPr>
                <w:rFonts w:ascii="Times New Roman" w:hAnsi="Times New Roman" w:cs="Arial"/>
              </w:rPr>
            </w:pPr>
            <w:r>
              <w:rPr>
                <w:rFonts w:ascii="Times New Roman" w:hAnsi="Times New Roman" w:cs="Arial"/>
              </w:rPr>
              <w:t>Item</w:t>
            </w:r>
          </w:p>
          <w:p w:rsidR="00F649CC" w:rsidRDefault="00CE6AD4">
            <w:pPr>
              <w:pStyle w:val="Standard"/>
              <w:widowControl w:val="0"/>
              <w:ind w:right="-30"/>
              <w:jc w:val="center"/>
              <w:rPr>
                <w:rFonts w:ascii="Times New Roman" w:hAnsi="Times New Roman" w:cs="Arial"/>
              </w:rPr>
            </w:pPr>
            <w:proofErr w:type="gramStart"/>
            <w:r>
              <w:rPr>
                <w:rFonts w:ascii="Times New Roman" w:hAnsi="Times New Roman" w:cs="Arial"/>
              </w:rPr>
              <w:t>do</w:t>
            </w:r>
            <w:proofErr w:type="gramEnd"/>
          </w:p>
          <w:p w:rsidR="00F649CC" w:rsidRDefault="00CE6AD4">
            <w:pPr>
              <w:pStyle w:val="Standard"/>
              <w:widowControl w:val="0"/>
              <w:ind w:right="-30"/>
              <w:jc w:val="center"/>
              <w:rPr>
                <w:rFonts w:ascii="Times New Roman" w:hAnsi="Times New Roman" w:cs="Arial"/>
              </w:rPr>
            </w:pPr>
            <w:r>
              <w:rPr>
                <w:rFonts w:ascii="Times New Roman" w:hAnsi="Times New Roman" w:cs="Arial"/>
              </w:rPr>
              <w:t>TR</w:t>
            </w:r>
          </w:p>
        </w:tc>
        <w:tc>
          <w:tcPr>
            <w:tcW w:w="8056" w:type="dxa"/>
            <w:gridSpan w:val="7"/>
            <w:tcBorders>
              <w:top w:val="single" w:sz="2" w:space="0" w:color="000000"/>
              <w:left w:val="single" w:sz="2" w:space="0" w:color="000000"/>
              <w:bottom w:val="single" w:sz="2" w:space="0" w:color="000000"/>
              <w:right w:val="single" w:sz="2" w:space="0" w:color="000000"/>
            </w:tcBorders>
            <w:shd w:val="clear" w:color="auto" w:fill="auto"/>
            <w:tcMar>
              <w:top w:w="0" w:type="dxa"/>
              <w:left w:w="10" w:type="dxa"/>
              <w:bottom w:w="0" w:type="dxa"/>
              <w:right w:w="10" w:type="dxa"/>
            </w:tcMar>
            <w:vAlign w:val="center"/>
          </w:tcPr>
          <w:p w:rsidR="00F649CC" w:rsidRDefault="00CE6AD4">
            <w:pPr>
              <w:pStyle w:val="Standard"/>
              <w:widowControl w:val="0"/>
              <w:ind w:right="-30"/>
              <w:jc w:val="center"/>
            </w:pPr>
            <w:r>
              <w:rPr>
                <w:rFonts w:ascii="Times New Roman" w:hAnsi="Times New Roman" w:cs="Arial"/>
              </w:rPr>
              <w:t xml:space="preserve">Fornecedor </w:t>
            </w:r>
            <w:r>
              <w:rPr>
                <w:rFonts w:ascii="Times New Roman" w:hAnsi="Times New Roman" w:cs="Arial"/>
                <w:i/>
                <w:color w:val="FF0000"/>
              </w:rPr>
              <w:t>(razão social, CNPJ/MF, endereço, contatos, representante</w:t>
            </w:r>
            <w:proofErr w:type="gramStart"/>
            <w:r>
              <w:rPr>
                <w:rFonts w:ascii="Times New Roman" w:hAnsi="Times New Roman" w:cs="Arial"/>
                <w:i/>
                <w:color w:val="FF0000"/>
              </w:rPr>
              <w:t>)</w:t>
            </w:r>
            <w:proofErr w:type="gramEnd"/>
          </w:p>
          <w:p w:rsidR="00F649CC" w:rsidRDefault="00F649CC">
            <w:pPr>
              <w:pStyle w:val="Standard"/>
              <w:widowControl w:val="0"/>
              <w:ind w:right="-30"/>
              <w:jc w:val="center"/>
              <w:rPr>
                <w:rFonts w:ascii="Times New Roman" w:hAnsi="Times New Roman" w:cs="Arial"/>
              </w:rPr>
            </w:pPr>
          </w:p>
        </w:tc>
      </w:tr>
      <w:tr w:rsidR="00F649CC">
        <w:trPr>
          <w:trHeight w:val="674"/>
        </w:trPr>
        <w:tc>
          <w:tcPr>
            <w:tcW w:w="495" w:type="dxa"/>
            <w:tcBorders>
              <w:left w:val="single" w:sz="2" w:space="0" w:color="000000"/>
              <w:bottom w:val="single" w:sz="2" w:space="0" w:color="000000"/>
            </w:tcBorders>
            <w:shd w:val="clear" w:color="auto" w:fill="auto"/>
            <w:tcMar>
              <w:top w:w="0" w:type="dxa"/>
              <w:left w:w="10" w:type="dxa"/>
              <w:bottom w:w="0" w:type="dxa"/>
              <w:right w:w="10" w:type="dxa"/>
            </w:tcMar>
            <w:vAlign w:val="center"/>
          </w:tcPr>
          <w:p w:rsidR="00F649CC" w:rsidRDefault="00CE6AD4">
            <w:pPr>
              <w:pStyle w:val="Standard"/>
              <w:widowControl w:val="0"/>
              <w:ind w:right="-30"/>
              <w:jc w:val="center"/>
              <w:rPr>
                <w:rFonts w:ascii="Times New Roman" w:hAnsi="Times New Roman" w:cs="Arial"/>
              </w:rPr>
            </w:pPr>
            <w:r>
              <w:rPr>
                <w:rFonts w:ascii="Times New Roman" w:hAnsi="Times New Roman" w:cs="Arial"/>
              </w:rPr>
              <w:t>X</w:t>
            </w:r>
          </w:p>
        </w:tc>
        <w:tc>
          <w:tcPr>
            <w:tcW w:w="1334"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both"/>
              <w:rPr>
                <w:rFonts w:ascii="Times New Roman" w:hAnsi="Times New Roman" w:cs="Arial"/>
              </w:rPr>
            </w:pPr>
            <w:r>
              <w:rPr>
                <w:rFonts w:ascii="Times New Roman" w:hAnsi="Times New Roman" w:cs="Arial"/>
              </w:rPr>
              <w:t>Especificação</w:t>
            </w:r>
          </w:p>
        </w:tc>
        <w:tc>
          <w:tcPr>
            <w:tcW w:w="1254"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i/>
                <w:iCs/>
              </w:rPr>
            </w:pPr>
            <w:r>
              <w:rPr>
                <w:rFonts w:ascii="Times New Roman" w:hAnsi="Times New Roman" w:cs="Arial"/>
                <w:i/>
                <w:iCs/>
              </w:rPr>
              <w:t>Marca</w:t>
            </w:r>
          </w:p>
          <w:p w:rsidR="00F649CC" w:rsidRDefault="00CE6AD4">
            <w:pPr>
              <w:pStyle w:val="Standard"/>
              <w:widowControl w:val="0"/>
              <w:ind w:right="-30"/>
              <w:jc w:val="center"/>
              <w:rPr>
                <w:rFonts w:ascii="Times New Roman" w:hAnsi="Times New Roman" w:cs="Arial"/>
                <w:i/>
                <w:iCs/>
              </w:rPr>
            </w:pPr>
            <w:r>
              <w:rPr>
                <w:rFonts w:ascii="Times New Roman" w:hAnsi="Times New Roman" w:cs="Arial"/>
                <w:i/>
                <w:iCs/>
              </w:rPr>
              <w:t>(se exigida no edital)</w:t>
            </w:r>
          </w:p>
        </w:tc>
        <w:tc>
          <w:tcPr>
            <w:tcW w:w="1541"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i/>
                <w:iCs/>
              </w:rPr>
            </w:pPr>
            <w:r>
              <w:rPr>
                <w:rFonts w:ascii="Times New Roman" w:hAnsi="Times New Roman" w:cs="Arial"/>
                <w:i/>
                <w:iCs/>
              </w:rPr>
              <w:t>Modelo</w:t>
            </w:r>
          </w:p>
          <w:p w:rsidR="00F649CC" w:rsidRDefault="00CE6AD4">
            <w:pPr>
              <w:pStyle w:val="Standard"/>
              <w:widowControl w:val="0"/>
              <w:ind w:right="-30"/>
              <w:jc w:val="center"/>
              <w:rPr>
                <w:rFonts w:ascii="Times New Roman" w:hAnsi="Times New Roman" w:cs="Arial"/>
                <w:i/>
                <w:iCs/>
              </w:rPr>
            </w:pPr>
            <w:r>
              <w:rPr>
                <w:rFonts w:ascii="Times New Roman" w:hAnsi="Times New Roman" w:cs="Arial"/>
                <w:i/>
                <w:iCs/>
              </w:rPr>
              <w:t>(se exigido no edital)</w:t>
            </w:r>
          </w:p>
        </w:tc>
        <w:tc>
          <w:tcPr>
            <w:tcW w:w="1121"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rPr>
            </w:pPr>
            <w:r>
              <w:rPr>
                <w:rFonts w:ascii="Times New Roman" w:hAnsi="Times New Roman" w:cs="Arial"/>
              </w:rPr>
              <w:t>Unidade</w:t>
            </w:r>
          </w:p>
        </w:tc>
        <w:tc>
          <w:tcPr>
            <w:tcW w:w="1120"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rPr>
            </w:pPr>
            <w:r>
              <w:rPr>
                <w:rFonts w:ascii="Times New Roman" w:hAnsi="Times New Roman" w:cs="Arial"/>
              </w:rPr>
              <w:t>Quantidade</w:t>
            </w:r>
          </w:p>
        </w:tc>
        <w:tc>
          <w:tcPr>
            <w:tcW w:w="842"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rPr>
            </w:pPr>
            <w:r>
              <w:rPr>
                <w:rFonts w:ascii="Times New Roman" w:hAnsi="Times New Roman" w:cs="Arial"/>
              </w:rPr>
              <w:t xml:space="preserve">Valor </w:t>
            </w:r>
            <w:proofErr w:type="spellStart"/>
            <w:r>
              <w:rPr>
                <w:rFonts w:ascii="Times New Roman" w:hAnsi="Times New Roman" w:cs="Arial"/>
              </w:rPr>
              <w:t>Un</w:t>
            </w:r>
            <w:proofErr w:type="spellEnd"/>
          </w:p>
        </w:tc>
        <w:tc>
          <w:tcPr>
            <w:tcW w:w="844" w:type="dxa"/>
            <w:tcBorders>
              <w:left w:val="single" w:sz="2" w:space="0" w:color="000000"/>
              <w:bottom w:val="single" w:sz="2" w:space="0" w:color="000000"/>
              <w:right w:val="single" w:sz="2" w:space="0" w:color="000000"/>
            </w:tcBorders>
            <w:shd w:val="clear" w:color="auto" w:fill="auto"/>
            <w:tcMar>
              <w:top w:w="0" w:type="dxa"/>
              <w:left w:w="10" w:type="dxa"/>
              <w:bottom w:w="0" w:type="dxa"/>
              <w:right w:w="10" w:type="dxa"/>
            </w:tcMar>
          </w:tcPr>
          <w:p w:rsidR="00F649CC" w:rsidRDefault="00CE6AD4">
            <w:pPr>
              <w:pStyle w:val="Standard"/>
              <w:widowControl w:val="0"/>
              <w:ind w:right="-30"/>
              <w:jc w:val="center"/>
              <w:rPr>
                <w:rFonts w:ascii="Times New Roman" w:hAnsi="Times New Roman" w:cs="Arial"/>
                <w:i/>
                <w:iCs/>
              </w:rPr>
            </w:pPr>
            <w:r>
              <w:rPr>
                <w:rFonts w:ascii="Times New Roman" w:hAnsi="Times New Roman" w:cs="Arial"/>
                <w:i/>
                <w:iCs/>
              </w:rPr>
              <w:t>Prazo garantia ou validade</w:t>
            </w:r>
          </w:p>
        </w:tc>
      </w:tr>
      <w:tr w:rsidR="00F649CC">
        <w:trPr>
          <w:trHeight w:val="174"/>
        </w:trPr>
        <w:tc>
          <w:tcPr>
            <w:tcW w:w="495"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1334"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1254"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1541"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1121"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1120"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842" w:type="dxa"/>
            <w:tcBorders>
              <w:left w:val="single" w:sz="2" w:space="0" w:color="000000"/>
              <w:bottom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c>
          <w:tcPr>
            <w:tcW w:w="844" w:type="dxa"/>
            <w:tcBorders>
              <w:left w:val="single" w:sz="2" w:space="0" w:color="000000"/>
              <w:bottom w:val="single" w:sz="2" w:space="0" w:color="000000"/>
              <w:right w:val="single" w:sz="2" w:space="0" w:color="000000"/>
            </w:tcBorders>
            <w:shd w:val="clear" w:color="auto" w:fill="auto"/>
            <w:tcMar>
              <w:top w:w="0" w:type="dxa"/>
              <w:left w:w="10" w:type="dxa"/>
              <w:bottom w:w="0" w:type="dxa"/>
              <w:right w:w="10" w:type="dxa"/>
            </w:tcMar>
          </w:tcPr>
          <w:p w:rsidR="00F649CC" w:rsidRDefault="00F649CC">
            <w:pPr>
              <w:pStyle w:val="Standard"/>
              <w:widowControl w:val="0"/>
              <w:ind w:right="-30"/>
              <w:jc w:val="both"/>
              <w:rPr>
                <w:rFonts w:ascii="Times New Roman" w:hAnsi="Times New Roman" w:cs="Arial"/>
              </w:rPr>
            </w:pPr>
          </w:p>
        </w:tc>
      </w:tr>
    </w:tbl>
    <w:p w:rsidR="00F649CC" w:rsidRDefault="00F649CC">
      <w:pPr>
        <w:pStyle w:val="Standard"/>
        <w:rPr>
          <w:rFonts w:ascii="Times New Roman" w:hAnsi="Times New Roman" w:cs="Arial"/>
          <w:lang w:eastAsia="en-US"/>
        </w:rPr>
      </w:pPr>
    </w:p>
    <w:p w:rsidR="00F649CC" w:rsidRDefault="00CE6AD4">
      <w:pPr>
        <w:pStyle w:val="Standard"/>
        <w:numPr>
          <w:ilvl w:val="1"/>
          <w:numId w:val="2"/>
        </w:numPr>
        <w:spacing w:before="120" w:after="120" w:line="276" w:lineRule="auto"/>
        <w:ind w:left="425" w:firstLine="0"/>
        <w:jc w:val="both"/>
        <w:rPr>
          <w:rFonts w:ascii="Times New Roman" w:hAnsi="Times New Roman" w:cs="Arial"/>
          <w:lang w:eastAsia="en-US"/>
        </w:rPr>
      </w:pPr>
      <w:r>
        <w:rPr>
          <w:rFonts w:ascii="Times New Roman" w:hAnsi="Times New Roman" w:cs="Arial"/>
          <w:lang w:eastAsia="en-US"/>
        </w:rPr>
        <w:t>A listagem do cadastro de reserva referente ao presente registro de preços consta como anexo a esta Ata.</w:t>
      </w:r>
    </w:p>
    <w:p w:rsidR="00F649CC" w:rsidRDefault="00CE6AD4">
      <w:pPr>
        <w:pStyle w:val="Standard"/>
        <w:widowControl w:val="0"/>
        <w:numPr>
          <w:ilvl w:val="0"/>
          <w:numId w:val="2"/>
        </w:numPr>
        <w:spacing w:before="240"/>
        <w:jc w:val="both"/>
        <w:rPr>
          <w:rFonts w:ascii="Times New Roman" w:hAnsi="Times New Roman" w:cs="Arial"/>
          <w:b/>
          <w:bCs/>
          <w:color w:val="000000"/>
        </w:rPr>
      </w:pPr>
      <w:r>
        <w:rPr>
          <w:rFonts w:ascii="Times New Roman" w:hAnsi="Times New Roman" w:cs="Arial"/>
          <w:b/>
          <w:bCs/>
          <w:color w:val="000000"/>
        </w:rPr>
        <w:lastRenderedPageBreak/>
        <w:t>ÓRGÃO GERENCIADOR E</w:t>
      </w:r>
      <w:proofErr w:type="gramStart"/>
      <w:r>
        <w:rPr>
          <w:rFonts w:ascii="Times New Roman" w:hAnsi="Times New Roman" w:cs="Arial"/>
          <w:b/>
          <w:bCs/>
          <w:color w:val="000000"/>
        </w:rPr>
        <w:t xml:space="preserve">  </w:t>
      </w:r>
      <w:proofErr w:type="gramEnd"/>
      <w:r>
        <w:rPr>
          <w:rFonts w:ascii="Times New Roman" w:hAnsi="Times New Roman" w:cs="Arial"/>
          <w:b/>
          <w:bCs/>
          <w:color w:val="000000"/>
        </w:rPr>
        <w:t>PARTICIPANTES</w:t>
      </w:r>
    </w:p>
    <w:p w:rsidR="00F649CC" w:rsidRDefault="00CE6AD4">
      <w:pPr>
        <w:pStyle w:val="Standard"/>
        <w:numPr>
          <w:ilvl w:val="1"/>
          <w:numId w:val="2"/>
        </w:numPr>
        <w:spacing w:before="120" w:after="120" w:line="276" w:lineRule="auto"/>
        <w:ind w:left="792"/>
        <w:jc w:val="both"/>
      </w:pPr>
      <w:r>
        <w:rPr>
          <w:rFonts w:ascii="Times New Roman" w:hAnsi="Times New Roman" w:cs="Arial"/>
          <w:color w:val="000000"/>
        </w:rPr>
        <w:t>O órgão gerenciador será o Instituto Federal Farroupilha – Reitoria.</w:t>
      </w:r>
    </w:p>
    <w:p w:rsidR="00F649CC" w:rsidRDefault="00CE6AD4">
      <w:pPr>
        <w:pStyle w:val="Standard"/>
        <w:numPr>
          <w:ilvl w:val="1"/>
          <w:numId w:val="2"/>
        </w:numPr>
        <w:spacing w:before="120" w:after="120" w:line="276" w:lineRule="auto"/>
        <w:ind w:left="425" w:firstLine="0"/>
        <w:jc w:val="both"/>
      </w:pPr>
      <w:r>
        <w:rPr>
          <w:rFonts w:ascii="Times New Roman" w:hAnsi="Times New Roman" w:cs="Arial"/>
          <w:color w:val="000000"/>
        </w:rPr>
        <w:t>São unidades participantes do registro de preços:</w:t>
      </w:r>
    </w:p>
    <w:p w:rsidR="00F649CC" w:rsidRDefault="00CE6AD4">
      <w:pPr>
        <w:pStyle w:val="Standard"/>
        <w:widowControl w:val="0"/>
        <w:tabs>
          <w:tab w:val="left" w:pos="2885"/>
        </w:tabs>
        <w:spacing w:before="240"/>
        <w:ind w:left="792" w:right="-30"/>
        <w:jc w:val="both"/>
        <w:rPr>
          <w:rFonts w:ascii="Times New Roman" w:hAnsi="Times New Roman" w:cs="Arial"/>
          <w:i/>
          <w:iCs/>
          <w:color w:val="FF0000"/>
        </w:rPr>
      </w:pPr>
      <w:r>
        <w:rPr>
          <w:rFonts w:ascii="Times New Roman" w:hAnsi="Times New Roman" w:cs="Arial"/>
          <w:i/>
          <w:iCs/>
          <w:color w:val="FF0000"/>
        </w:rPr>
        <w:tab/>
      </w:r>
    </w:p>
    <w:tbl>
      <w:tblPr>
        <w:tblW w:w="8978" w:type="dxa"/>
        <w:tblLayout w:type="fixed"/>
        <w:tblCellMar>
          <w:left w:w="10" w:type="dxa"/>
          <w:right w:w="10" w:type="dxa"/>
        </w:tblCellMar>
        <w:tblLook w:val="04A0" w:firstRow="1" w:lastRow="0" w:firstColumn="1" w:lastColumn="0" w:noHBand="0" w:noVBand="1"/>
      </w:tblPr>
      <w:tblGrid>
        <w:gridCol w:w="2244"/>
        <w:gridCol w:w="2244"/>
        <w:gridCol w:w="2245"/>
        <w:gridCol w:w="2245"/>
      </w:tblGrid>
      <w:tr w:rsidR="00F649C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CE6AD4">
            <w:pPr>
              <w:pStyle w:val="Standard"/>
              <w:widowControl w:val="0"/>
              <w:ind w:right="-30"/>
              <w:jc w:val="center"/>
              <w:rPr>
                <w:rFonts w:ascii="Times New Roman" w:hAnsi="Times New Roman" w:cs="Arial"/>
                <w:i/>
                <w:iCs/>
                <w:color w:val="FF0000"/>
              </w:rPr>
            </w:pPr>
            <w:r>
              <w:rPr>
                <w:rFonts w:ascii="Times New Roman" w:hAnsi="Times New Roman" w:cs="Arial"/>
                <w:i/>
                <w:iCs/>
                <w:color w:val="FF0000"/>
              </w:rPr>
              <w:t>Item nº</w:t>
            </w:r>
          </w:p>
        </w:t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CE6AD4">
            <w:pPr>
              <w:pStyle w:val="Standard"/>
              <w:widowControl w:val="0"/>
              <w:ind w:right="-30"/>
              <w:jc w:val="center"/>
              <w:rPr>
                <w:rFonts w:ascii="Times New Roman" w:hAnsi="Times New Roman" w:cs="Arial"/>
                <w:i/>
                <w:iCs/>
                <w:color w:val="FF0000"/>
              </w:rPr>
            </w:pPr>
            <w:r>
              <w:rPr>
                <w:rFonts w:ascii="Times New Roman" w:hAnsi="Times New Roman" w:cs="Arial"/>
                <w:i/>
                <w:iCs/>
                <w:color w:val="FF0000"/>
              </w:rPr>
              <w:t>Órgãos Participantes</w:t>
            </w: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CE6AD4">
            <w:pPr>
              <w:pStyle w:val="Standard"/>
              <w:widowControl w:val="0"/>
              <w:ind w:right="-30"/>
              <w:jc w:val="center"/>
              <w:rPr>
                <w:rFonts w:ascii="Times New Roman" w:hAnsi="Times New Roman" w:cs="Arial"/>
                <w:i/>
                <w:iCs/>
                <w:color w:val="FF0000"/>
              </w:rPr>
            </w:pPr>
            <w:r>
              <w:rPr>
                <w:rFonts w:ascii="Times New Roman" w:hAnsi="Times New Roman" w:cs="Arial"/>
                <w:i/>
                <w:iCs/>
                <w:color w:val="FF0000"/>
              </w:rPr>
              <w:t>Unidade</w:t>
            </w: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CE6AD4">
            <w:pPr>
              <w:pStyle w:val="Standard"/>
              <w:widowControl w:val="0"/>
              <w:ind w:right="-30"/>
              <w:jc w:val="center"/>
              <w:rPr>
                <w:rFonts w:ascii="Times New Roman" w:hAnsi="Times New Roman" w:cs="Arial"/>
                <w:i/>
                <w:iCs/>
                <w:color w:val="FF0000"/>
              </w:rPr>
            </w:pPr>
            <w:r>
              <w:rPr>
                <w:rFonts w:ascii="Times New Roman" w:hAnsi="Times New Roman" w:cs="Arial"/>
                <w:i/>
                <w:iCs/>
                <w:color w:val="FF0000"/>
              </w:rPr>
              <w:t>Quantidade</w:t>
            </w:r>
          </w:p>
        </w:tc>
      </w:tr>
      <w:tr w:rsidR="00F649C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r>
      <w:tr w:rsidR="00F649C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r>
      <w:tr w:rsidR="00F649C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649CC" w:rsidRDefault="00F649CC">
            <w:pPr>
              <w:pStyle w:val="Standard"/>
              <w:widowControl w:val="0"/>
              <w:ind w:right="-30"/>
              <w:jc w:val="center"/>
              <w:rPr>
                <w:rFonts w:ascii="Times New Roman" w:hAnsi="Times New Roman" w:cs="Arial"/>
                <w:i/>
                <w:iCs/>
                <w:color w:val="FF0000"/>
              </w:rPr>
            </w:pPr>
          </w:p>
        </w:tc>
      </w:tr>
    </w:tbl>
    <w:p w:rsidR="00F649CC" w:rsidRDefault="00F649CC">
      <w:pPr>
        <w:pStyle w:val="Standard"/>
        <w:widowControl w:val="0"/>
        <w:ind w:right="-30"/>
        <w:jc w:val="both"/>
        <w:rPr>
          <w:rFonts w:ascii="Arial" w:hAnsi="Arial" w:cs="Arial"/>
          <w:szCs w:val="20"/>
        </w:rPr>
      </w:pPr>
    </w:p>
    <w:p w:rsidR="00F649CC" w:rsidRDefault="00CE6AD4">
      <w:pPr>
        <w:pStyle w:val="Nivel1"/>
        <w:numPr>
          <w:ilvl w:val="0"/>
          <w:numId w:val="2"/>
        </w:numPr>
        <w:outlineLvl w:val="9"/>
        <w:rPr>
          <w:rFonts w:ascii="Times New Roman" w:hAnsi="Times New Roman"/>
          <w:sz w:val="24"/>
          <w:szCs w:val="24"/>
          <w:lang w:eastAsia="en-US"/>
        </w:rPr>
      </w:pPr>
      <w:r>
        <w:rPr>
          <w:rFonts w:ascii="Times New Roman" w:hAnsi="Times New Roman"/>
          <w:sz w:val="24"/>
          <w:szCs w:val="24"/>
          <w:lang w:eastAsia="en-US"/>
        </w:rPr>
        <w:t>DA ADESÃO À ATA DE REGISTRO DE PREÇOS</w:t>
      </w:r>
    </w:p>
    <w:p w:rsidR="00F649CC" w:rsidRDefault="00F649CC">
      <w:pPr>
        <w:pStyle w:val="Standard"/>
        <w:ind w:firstLine="567"/>
        <w:rPr>
          <w:rFonts w:ascii="Times New Roman" w:hAnsi="Times New Roman" w:cs="Arial"/>
          <w:color w:val="000000"/>
          <w:lang w:eastAsia="en-US"/>
        </w:rPr>
      </w:pPr>
    </w:p>
    <w:p w:rsidR="00F649CC" w:rsidRDefault="00CE6AD4">
      <w:pPr>
        <w:pStyle w:val="Standard"/>
        <w:numPr>
          <w:ilvl w:val="1"/>
          <w:numId w:val="2"/>
        </w:numPr>
        <w:spacing w:before="120" w:after="120" w:line="276" w:lineRule="auto"/>
        <w:ind w:left="792"/>
        <w:jc w:val="both"/>
        <w:rPr>
          <w:rFonts w:ascii="Times New Roman" w:hAnsi="Times New Roman" w:cs="Arial"/>
          <w:color w:val="000000"/>
        </w:rPr>
      </w:pPr>
      <w:r>
        <w:rPr>
          <w:rFonts w:ascii="Times New Roman" w:hAnsi="Times New Roman" w:cs="Arial"/>
          <w:color w:val="00000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Pr>
          <w:rFonts w:ascii="Times New Roman" w:hAnsi="Times New Roman" w:cs="Arial"/>
          <w:color w:val="000000"/>
        </w:rPr>
        <w:t>couber</w:t>
      </w:r>
      <w:proofErr w:type="gramEnd"/>
      <w:r>
        <w:rPr>
          <w:rFonts w:ascii="Times New Roman" w:hAnsi="Times New Roman" w:cs="Arial"/>
          <w:color w:val="000000"/>
        </w:rPr>
        <w:t>, as condições e as regras estabelecidas na Lei nº 8.666, de 1993 e no Decreto nº 7.892, de 2013.</w:t>
      </w:r>
    </w:p>
    <w:p w:rsidR="00F649CC" w:rsidRDefault="00CE6AD4">
      <w:pPr>
        <w:pStyle w:val="Standard"/>
        <w:numPr>
          <w:ilvl w:val="2"/>
          <w:numId w:val="2"/>
        </w:numPr>
        <w:spacing w:before="120" w:after="120" w:line="276" w:lineRule="auto"/>
        <w:ind w:left="1224"/>
        <w:jc w:val="both"/>
        <w:rPr>
          <w:rFonts w:ascii="Times New Roman" w:hAnsi="Times New Roman" w:cs="Arial"/>
          <w:color w:val="000000"/>
        </w:rPr>
      </w:pPr>
      <w:r>
        <w:rPr>
          <w:rFonts w:ascii="Times New Roman" w:hAnsi="Times New Roman" w:cs="Arial"/>
          <w:color w:val="000000"/>
        </w:rPr>
        <w:t xml:space="preserve">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w:t>
      </w:r>
      <w:proofErr w:type="gramStart"/>
      <w:r>
        <w:rPr>
          <w:rFonts w:ascii="Times New Roman" w:hAnsi="Times New Roman" w:cs="Arial"/>
          <w:color w:val="000000"/>
        </w:rPr>
        <w:t>Gestão</w:t>
      </w:r>
      <w:proofErr w:type="gramEnd"/>
    </w:p>
    <w:p w:rsidR="00F649CC" w:rsidRDefault="00F649CC">
      <w:pPr>
        <w:pStyle w:val="Standard"/>
        <w:spacing w:before="120" w:after="120" w:line="276" w:lineRule="auto"/>
        <w:ind w:left="425"/>
        <w:jc w:val="both"/>
        <w:rPr>
          <w:rFonts w:ascii="Times New Roman" w:hAnsi="Times New Roman" w:cs="Arial"/>
          <w:color w:val="000000"/>
          <w:lang w:eastAsia="en-US"/>
        </w:rPr>
      </w:pPr>
    </w:p>
    <w:p w:rsidR="00F649CC" w:rsidRDefault="00CE6AD4">
      <w:pPr>
        <w:pStyle w:val="Standard"/>
        <w:numPr>
          <w:ilvl w:val="1"/>
          <w:numId w:val="2"/>
        </w:numPr>
        <w:spacing w:before="120" w:after="120" w:line="276" w:lineRule="auto"/>
        <w:ind w:left="792"/>
        <w:jc w:val="both"/>
        <w:rPr>
          <w:rFonts w:ascii="Times New Roman" w:hAnsi="Times New Roman" w:cs="Arial"/>
          <w:color w:val="000000"/>
        </w:rPr>
      </w:pPr>
      <w:r>
        <w:rPr>
          <w:rFonts w:ascii="Times New Roman" w:hAnsi="Times New Roman" w:cs="Arial"/>
          <w:color w:val="000000"/>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F649CC" w:rsidRDefault="00CE6AD4">
      <w:pPr>
        <w:pStyle w:val="Standard"/>
        <w:numPr>
          <w:ilvl w:val="1"/>
          <w:numId w:val="2"/>
        </w:numPr>
        <w:spacing w:before="120" w:after="120" w:line="276" w:lineRule="auto"/>
        <w:ind w:left="792"/>
        <w:jc w:val="both"/>
      </w:pPr>
      <w:r>
        <w:rPr>
          <w:rFonts w:ascii="Times New Roman" w:hAnsi="Times New Roman" w:cs="Arial"/>
          <w:color w:val="000000"/>
        </w:rPr>
        <w:t>As aquisições ou contratações adicionais a que se refere este item não poderão exceder, por órgão ou entidade, ao máximo de cinquenta por cento dos quantitativos dos itens do instrumento convocatório e registrados na ata de registro de preços para o órgão gerenciador e órgãos participantes.</w:t>
      </w:r>
    </w:p>
    <w:p w:rsidR="00F649CC" w:rsidRDefault="00CE6AD4">
      <w:pPr>
        <w:pStyle w:val="Standard"/>
        <w:numPr>
          <w:ilvl w:val="1"/>
          <w:numId w:val="2"/>
        </w:numPr>
        <w:spacing w:before="120" w:after="120" w:line="276" w:lineRule="auto"/>
        <w:ind w:left="792"/>
        <w:jc w:val="both"/>
      </w:pPr>
      <w:r>
        <w:rPr>
          <w:rFonts w:ascii="Times New Roman" w:hAnsi="Times New Roman" w:cs="Arial"/>
          <w:color w:val="000000"/>
        </w:rPr>
        <w:lastRenderedPageBreak/>
        <w:t>As adesões à ata de registro de preços são limitadas, na totalidade, ao dobro do quantitativo de cada item registrado na ata de registro de preços para o órgão gerenciador e órgãos participantes, independente do número de órgãos não participantes que eventualmente aderirem.</w:t>
      </w:r>
    </w:p>
    <w:p w:rsidR="00F649CC" w:rsidRDefault="00F649CC">
      <w:pPr>
        <w:pStyle w:val="Standard"/>
        <w:rPr>
          <w:rFonts w:ascii="Times New Roman" w:hAnsi="Times New Roman" w:cs="Arial"/>
          <w:color w:val="000000"/>
        </w:rPr>
      </w:pPr>
    </w:p>
    <w:p w:rsidR="00F649CC" w:rsidRDefault="00CE6AD4">
      <w:pPr>
        <w:pStyle w:val="Standard"/>
        <w:numPr>
          <w:ilvl w:val="2"/>
          <w:numId w:val="2"/>
        </w:numPr>
        <w:spacing w:before="120" w:after="120" w:line="276" w:lineRule="auto"/>
        <w:ind w:left="1224"/>
        <w:jc w:val="both"/>
        <w:rPr>
          <w:rFonts w:ascii="Times New Roman" w:hAnsi="Times New Roman" w:cs="Arial"/>
          <w:color w:val="000000"/>
        </w:rPr>
      </w:pPr>
      <w:r>
        <w:rPr>
          <w:rFonts w:ascii="Times New Roman" w:hAnsi="Times New Roman" w:cs="Arial"/>
          <w:color w:val="000000"/>
        </w:rPr>
        <w:t xml:space="preserve">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w:t>
      </w:r>
      <w:proofErr w:type="gramStart"/>
      <w:r>
        <w:rPr>
          <w:rFonts w:ascii="Times New Roman" w:hAnsi="Times New Roman" w:cs="Arial"/>
          <w:color w:val="000000"/>
        </w:rPr>
        <w:t>à</w:t>
      </w:r>
      <w:proofErr w:type="gramEnd"/>
      <w:r>
        <w:rPr>
          <w:rFonts w:ascii="Times New Roman" w:hAnsi="Times New Roman" w:cs="Arial"/>
          <w:color w:val="000000"/>
        </w:rPr>
        <w:t> aderentes anteriores, não ultrapasse o limite de R$ 80.000,00 (oitenta mil reais) (Acórdão TCU nº 2957/2011 – P).</w:t>
      </w:r>
    </w:p>
    <w:p w:rsidR="00F649CC" w:rsidRDefault="00CE6AD4">
      <w:pPr>
        <w:pStyle w:val="Standard"/>
        <w:numPr>
          <w:ilvl w:val="1"/>
          <w:numId w:val="2"/>
        </w:numPr>
        <w:spacing w:before="120" w:after="120" w:line="276" w:lineRule="auto"/>
        <w:ind w:left="792"/>
        <w:jc w:val="both"/>
        <w:rPr>
          <w:rFonts w:ascii="Times New Roman" w:hAnsi="Times New Roman" w:cs="Arial"/>
          <w:color w:val="000000"/>
        </w:rPr>
      </w:pPr>
      <w:r>
        <w:rPr>
          <w:rFonts w:ascii="Times New Roman" w:hAnsi="Times New Roman" w:cs="Arial"/>
          <w:color w:val="00000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F649CC" w:rsidRDefault="00CE6AD4">
      <w:pPr>
        <w:pStyle w:val="Standard"/>
        <w:numPr>
          <w:ilvl w:val="1"/>
          <w:numId w:val="2"/>
        </w:numPr>
        <w:spacing w:before="120" w:after="120" w:line="276" w:lineRule="auto"/>
        <w:ind w:left="792"/>
        <w:jc w:val="both"/>
        <w:rPr>
          <w:rFonts w:ascii="Times New Roman" w:hAnsi="Times New Roman" w:cs="Arial"/>
          <w:color w:val="000000"/>
        </w:rPr>
      </w:pPr>
      <w:r>
        <w:rPr>
          <w:rFonts w:ascii="Times New Roman" w:hAnsi="Times New Roman" w:cs="Arial"/>
          <w:color w:val="000000"/>
        </w:rPr>
        <w:t>Após a autorização do órgão gerenciador, o órgão não participante deverá efetivar a contratação solicitada em até noventa dias, observado o prazo de validade da Ata de Registro de Preços.</w:t>
      </w:r>
    </w:p>
    <w:p w:rsidR="00F649CC" w:rsidRDefault="00CE6AD4">
      <w:pPr>
        <w:pStyle w:val="Standard"/>
        <w:numPr>
          <w:ilvl w:val="2"/>
          <w:numId w:val="2"/>
        </w:numPr>
        <w:spacing w:before="120" w:after="120" w:line="276" w:lineRule="auto"/>
        <w:ind w:left="1224"/>
        <w:jc w:val="both"/>
        <w:rPr>
          <w:rFonts w:ascii="Times New Roman" w:hAnsi="Times New Roman" w:cs="Arial"/>
          <w:color w:val="000000"/>
        </w:rPr>
      </w:pPr>
      <w:r>
        <w:rPr>
          <w:rFonts w:ascii="Times New Roman" w:hAnsi="Times New Roman" w:cs="Arial"/>
          <w:color w:val="000000"/>
        </w:rPr>
        <w:t>Caberá ao órgão gerenciador autorizar, excepcional e justificadamente, a prorrogação do prazo para efetivação da contratação, respeitado o prazo de vigência da ata, desde que solicitada pelo órgão não participante.</w:t>
      </w:r>
    </w:p>
    <w:p w:rsidR="00F649CC" w:rsidRDefault="00CE6AD4">
      <w:pPr>
        <w:pStyle w:val="Nivel1"/>
        <w:numPr>
          <w:ilvl w:val="0"/>
          <w:numId w:val="2"/>
        </w:numPr>
        <w:outlineLvl w:val="9"/>
        <w:rPr>
          <w:rFonts w:ascii="Times New Roman" w:hAnsi="Times New Roman"/>
          <w:color w:val="000000"/>
          <w:sz w:val="24"/>
          <w:szCs w:val="24"/>
        </w:rPr>
      </w:pPr>
      <w:r>
        <w:rPr>
          <w:rFonts w:ascii="Times New Roman" w:hAnsi="Times New Roman"/>
          <w:color w:val="000000"/>
          <w:sz w:val="24"/>
          <w:szCs w:val="24"/>
        </w:rPr>
        <w:t>VALIDADE DA ATA</w:t>
      </w:r>
    </w:p>
    <w:p w:rsidR="00F649CC" w:rsidRDefault="00CE6AD4">
      <w:pPr>
        <w:pStyle w:val="Standard"/>
        <w:numPr>
          <w:ilvl w:val="1"/>
          <w:numId w:val="2"/>
        </w:numPr>
        <w:spacing w:before="120" w:after="120" w:line="276" w:lineRule="auto"/>
        <w:ind w:left="425" w:firstLine="0"/>
        <w:jc w:val="both"/>
      </w:pPr>
      <w:r>
        <w:rPr>
          <w:rFonts w:ascii="Times New Roman" w:hAnsi="Times New Roman" w:cs="Arial"/>
          <w:color w:val="000000"/>
        </w:rPr>
        <w:t>A validade da Ata de Registro de Preços será de 12 meses, a partir da sua assinatura, não podendo ser prorrogada.</w:t>
      </w:r>
    </w:p>
    <w:p w:rsidR="00F649CC" w:rsidRDefault="00CE6AD4">
      <w:pPr>
        <w:pStyle w:val="Standard"/>
        <w:widowControl w:val="0"/>
        <w:numPr>
          <w:ilvl w:val="0"/>
          <w:numId w:val="2"/>
        </w:numPr>
        <w:spacing w:before="240"/>
        <w:ind w:right="-30"/>
        <w:jc w:val="both"/>
      </w:pPr>
      <w:r>
        <w:rPr>
          <w:rFonts w:ascii="Times New Roman" w:hAnsi="Times New Roman" w:cs="Arial"/>
          <w:b/>
          <w:bCs/>
          <w:color w:val="000000"/>
        </w:rPr>
        <w:t>REVISÃO E CANCELAMENTO</w:t>
      </w:r>
    </w:p>
    <w:p w:rsidR="00F649CC" w:rsidRDefault="00CE6AD4">
      <w:pPr>
        <w:pStyle w:val="PargrafodaLista"/>
        <w:numPr>
          <w:ilvl w:val="1"/>
          <w:numId w:val="2"/>
        </w:numPr>
        <w:spacing w:before="120" w:after="120" w:line="276" w:lineRule="auto"/>
        <w:ind w:left="425" w:firstLine="0"/>
        <w:jc w:val="both"/>
        <w:rPr>
          <w:rFonts w:ascii="Times New Roman" w:hAnsi="Times New Roman" w:cs="Arial"/>
          <w:color w:val="000000"/>
        </w:rPr>
      </w:pPr>
      <w:r>
        <w:rPr>
          <w:rFonts w:ascii="Times New Roman" w:hAnsi="Times New Roman" w:cs="Arial"/>
          <w:color w:val="000000"/>
        </w:rPr>
        <w:t xml:space="preserve">A Administração realizará pesquisa de mercado periodicamente, em intervalos não superiores a 180 (cento e oitenta) dias, a fim de verificar a </w:t>
      </w:r>
      <w:proofErr w:type="spellStart"/>
      <w:r>
        <w:rPr>
          <w:rFonts w:ascii="Times New Roman" w:hAnsi="Times New Roman" w:cs="Arial"/>
          <w:color w:val="000000"/>
        </w:rPr>
        <w:t>vantajosidade</w:t>
      </w:r>
      <w:proofErr w:type="spellEnd"/>
      <w:r>
        <w:rPr>
          <w:rFonts w:ascii="Times New Roman" w:hAnsi="Times New Roman" w:cs="Arial"/>
          <w:color w:val="000000"/>
        </w:rPr>
        <w:t xml:space="preserve"> dos preços registrados nesta Ata.</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Pr>
          <w:rFonts w:ascii="Times New Roman" w:hAnsi="Times New Roman" w:cs="Arial"/>
        </w:rPr>
        <w:t>fornecedor(</w:t>
      </w:r>
      <w:proofErr w:type="gramEnd"/>
      <w:r>
        <w:rPr>
          <w:rFonts w:ascii="Times New Roman" w:hAnsi="Times New Roman" w:cs="Arial"/>
        </w:rPr>
        <w:t>es).</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lastRenderedPageBreak/>
        <w:t xml:space="preserve">Quando o preço registrado tornar-se superior ao preço praticado no mercado por motivo superveniente, a Administração convocará o(s) </w:t>
      </w:r>
      <w:proofErr w:type="gramStart"/>
      <w:r>
        <w:rPr>
          <w:rFonts w:ascii="Times New Roman" w:hAnsi="Times New Roman" w:cs="Arial"/>
        </w:rPr>
        <w:t>fornecedor(</w:t>
      </w:r>
      <w:proofErr w:type="gramEnd"/>
      <w:r>
        <w:rPr>
          <w:rFonts w:ascii="Times New Roman" w:hAnsi="Times New Roman" w:cs="Arial"/>
        </w:rPr>
        <w:t>es) para negociar(em) a redução dos preços aos valores praticados pelo mercado.</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O fornecedor que não aceitar reduzir seu preço ao valor praticado pelo mercado será liberado do compromisso assumido, sem aplicação de penalidade.</w:t>
      </w:r>
    </w:p>
    <w:p w:rsidR="00F649CC" w:rsidRDefault="00CE6AD4">
      <w:pPr>
        <w:pStyle w:val="Standard"/>
        <w:numPr>
          <w:ilvl w:val="2"/>
          <w:numId w:val="2"/>
        </w:numPr>
        <w:spacing w:before="120" w:after="120" w:line="276" w:lineRule="auto"/>
        <w:ind w:left="1134" w:firstLine="0"/>
        <w:jc w:val="both"/>
        <w:rPr>
          <w:rFonts w:ascii="Times New Roman" w:hAnsi="Times New Roman" w:cs="Arial"/>
          <w:color w:val="000000"/>
        </w:rPr>
      </w:pPr>
      <w:r>
        <w:rPr>
          <w:rFonts w:ascii="Times New Roman" w:hAnsi="Times New Roman" w:cs="Arial"/>
          <w:color w:val="000000"/>
        </w:rPr>
        <w:t>A ordem de classificação dos fornecedores que aceitarem reduzir seus preços aos valores de mercado observará a classificação original.</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Quando o preço de mercado tornar-se superior aos preços registrados e o fornecedor não puder cumprir o compromisso, o órgão gerenciador poderá:</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liberar</w:t>
      </w:r>
      <w:proofErr w:type="gramEnd"/>
      <w:r>
        <w:rPr>
          <w:rFonts w:ascii="Times New Roman" w:hAnsi="Times New Roman" w:cs="Arial"/>
        </w:rPr>
        <w:t xml:space="preserve"> o fornecedor do compromisso assumido, caso a comunicação ocorra antes do pedido de fornecimento, e sem aplicação da penalidade se confirmada a veracidade dos motivos e comprovantes apresentados; e</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convocar</w:t>
      </w:r>
      <w:proofErr w:type="gramEnd"/>
      <w:r>
        <w:rPr>
          <w:rFonts w:ascii="Times New Roman" w:hAnsi="Times New Roman" w:cs="Arial"/>
        </w:rPr>
        <w:t xml:space="preserve"> os demais fornecedores para assegurar igual oportunidade de negociação.</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Não havendo êxito nas negociações, o órgão gerenciador deverá proceder à revogação desta ata de registro de preços, adotando as medidas cabíveis para obtenção da contratação mais vantajosa.</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O registro do fornecedor será cancelado quando:</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descumprir</w:t>
      </w:r>
      <w:proofErr w:type="gramEnd"/>
      <w:r>
        <w:rPr>
          <w:rFonts w:ascii="Times New Roman" w:hAnsi="Times New Roman" w:cs="Arial"/>
        </w:rPr>
        <w:t xml:space="preserve"> as condições da ata de registro de preços;</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não</w:t>
      </w:r>
      <w:proofErr w:type="gramEnd"/>
      <w:r>
        <w:rPr>
          <w:rFonts w:ascii="Times New Roman" w:hAnsi="Times New Roman" w:cs="Arial"/>
        </w:rPr>
        <w:t xml:space="preserve"> retirar a nota de empenho ou instrumento equivalente no prazo estabelecido pela Administração, sem justificativa aceitável;</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não</w:t>
      </w:r>
      <w:proofErr w:type="gramEnd"/>
      <w:r>
        <w:rPr>
          <w:rFonts w:ascii="Times New Roman" w:hAnsi="Times New Roman" w:cs="Arial"/>
        </w:rPr>
        <w:t xml:space="preserve"> aceitar reduzir o seu preço registrado, na hipótese deste se tornar superior àqueles praticados no mercado; ou</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sofrer</w:t>
      </w:r>
      <w:proofErr w:type="gramEnd"/>
      <w:r>
        <w:rPr>
          <w:rFonts w:ascii="Times New Roman" w:hAnsi="Times New Roman" w:cs="Arial"/>
        </w:rPr>
        <w:t xml:space="preserve"> sanção administrativa cujo efeito torne-o proibido de celebrar contrato administrativo, alcançando o órgão gerenciador e órgão(s) participante(s).</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O cancelamento de registros nas hipóteses previstas nos itens 6.7.1, 6.7.2 e 6.7.4 será formalizado por despacho do órgão gerenciador, assegurado o contraditório e a ampla defesa.</w:t>
      </w:r>
    </w:p>
    <w:p w:rsidR="00F649CC" w:rsidRDefault="00CE6AD4">
      <w:pPr>
        <w:pStyle w:val="Standard"/>
        <w:numPr>
          <w:ilvl w:val="1"/>
          <w:numId w:val="2"/>
        </w:numPr>
        <w:spacing w:before="120" w:after="120" w:line="276" w:lineRule="auto"/>
        <w:ind w:left="425" w:firstLine="0"/>
        <w:jc w:val="both"/>
        <w:rPr>
          <w:rFonts w:ascii="Times New Roman" w:hAnsi="Times New Roman" w:cs="Arial"/>
        </w:rPr>
      </w:pPr>
      <w:r>
        <w:rPr>
          <w:rFonts w:ascii="Times New Roman" w:hAnsi="Times New Roman" w:cs="Arial"/>
        </w:rPr>
        <w:t>O cancelamento do registro de preços poderá ocorrer por fato superveniente, decorrente de caso fortuito ou força maior, que prejudique o cumprimento da ata, devidamente comprovados e justificados:</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t>por</w:t>
      </w:r>
      <w:proofErr w:type="gramEnd"/>
      <w:r>
        <w:rPr>
          <w:rFonts w:ascii="Times New Roman" w:hAnsi="Times New Roman" w:cs="Arial"/>
        </w:rPr>
        <w:t xml:space="preserve"> razão de interesse público; ou</w:t>
      </w:r>
    </w:p>
    <w:p w:rsidR="00F649CC" w:rsidRDefault="00CE6AD4">
      <w:pPr>
        <w:pStyle w:val="Standard"/>
        <w:numPr>
          <w:ilvl w:val="2"/>
          <w:numId w:val="2"/>
        </w:numPr>
        <w:spacing w:before="120" w:after="120" w:line="276" w:lineRule="auto"/>
        <w:ind w:left="1134" w:firstLine="0"/>
        <w:jc w:val="both"/>
        <w:rPr>
          <w:rFonts w:ascii="Times New Roman" w:hAnsi="Times New Roman" w:cs="Arial"/>
        </w:rPr>
      </w:pPr>
      <w:proofErr w:type="gramStart"/>
      <w:r>
        <w:rPr>
          <w:rFonts w:ascii="Times New Roman" w:hAnsi="Times New Roman" w:cs="Arial"/>
        </w:rPr>
        <w:lastRenderedPageBreak/>
        <w:t>a</w:t>
      </w:r>
      <w:proofErr w:type="gramEnd"/>
      <w:r>
        <w:rPr>
          <w:rFonts w:ascii="Times New Roman" w:hAnsi="Times New Roman" w:cs="Arial"/>
        </w:rPr>
        <w:t xml:space="preserve"> pedido do fornecedor. </w:t>
      </w:r>
    </w:p>
    <w:p w:rsidR="00F649CC" w:rsidRDefault="00CE6AD4">
      <w:pPr>
        <w:pStyle w:val="Nivel1"/>
        <w:numPr>
          <w:ilvl w:val="0"/>
          <w:numId w:val="2"/>
        </w:numPr>
        <w:ind w:left="357" w:hanging="357"/>
        <w:outlineLvl w:val="9"/>
        <w:rPr>
          <w:rFonts w:ascii="Times New Roman" w:hAnsi="Times New Roman"/>
          <w:sz w:val="24"/>
          <w:szCs w:val="24"/>
        </w:rPr>
      </w:pPr>
      <w:r>
        <w:rPr>
          <w:rFonts w:ascii="Times New Roman" w:hAnsi="Times New Roman"/>
          <w:sz w:val="24"/>
          <w:szCs w:val="24"/>
        </w:rPr>
        <w:t>DAS PENALIDADES</w:t>
      </w:r>
    </w:p>
    <w:p w:rsidR="00F649CC" w:rsidRDefault="00CE6AD4">
      <w:pPr>
        <w:pStyle w:val="Standard"/>
        <w:numPr>
          <w:ilvl w:val="1"/>
          <w:numId w:val="2"/>
        </w:numPr>
        <w:spacing w:before="120" w:after="120" w:line="276" w:lineRule="auto"/>
        <w:ind w:left="425" w:firstLine="0"/>
        <w:jc w:val="both"/>
        <w:rPr>
          <w:rFonts w:ascii="Times New Roman" w:hAnsi="Times New Roman" w:cs="Arial"/>
          <w:iCs/>
        </w:rPr>
      </w:pPr>
      <w:r>
        <w:rPr>
          <w:rFonts w:ascii="Times New Roman" w:hAnsi="Times New Roman" w:cs="Arial"/>
          <w:iCs/>
        </w:rPr>
        <w:t>O descumprimento da Ata de Registro de Preços ensejará aplicação das penalidades estabelecidas no Edital.</w:t>
      </w:r>
    </w:p>
    <w:p w:rsidR="00F649CC" w:rsidRDefault="00CE6AD4">
      <w:pPr>
        <w:pStyle w:val="Standard"/>
        <w:numPr>
          <w:ilvl w:val="2"/>
          <w:numId w:val="2"/>
        </w:numPr>
        <w:spacing w:before="120" w:after="120" w:line="276" w:lineRule="auto"/>
        <w:jc w:val="both"/>
        <w:rPr>
          <w:rFonts w:ascii="Times New Roman" w:hAnsi="Times New Roman" w:cs="Arial"/>
          <w:color w:val="000000"/>
        </w:rPr>
      </w:pPr>
      <w:r>
        <w:rPr>
          <w:rFonts w:ascii="Times New Roman" w:hAnsi="Times New Roman" w:cs="Arial"/>
          <w:color w:val="000000"/>
        </w:rPr>
        <w:t>As sanções do item acima também se aplicam aos integrantes do cadastro de reserva, em pregão para registro de preços que, convocados, não honrarem o compromisso assumido injustificadamente, nos termos do art. 49, §1º do Decreto nº 10.024/19.</w:t>
      </w:r>
    </w:p>
    <w:p w:rsidR="00F649CC" w:rsidRDefault="00CE6AD4">
      <w:pPr>
        <w:pStyle w:val="Standard"/>
        <w:numPr>
          <w:ilvl w:val="1"/>
          <w:numId w:val="2"/>
        </w:numPr>
        <w:spacing w:before="120" w:after="120" w:line="276" w:lineRule="auto"/>
        <w:ind w:left="425" w:firstLine="0"/>
        <w:jc w:val="both"/>
        <w:rPr>
          <w:rFonts w:ascii="Times New Roman" w:hAnsi="Times New Roman" w:cs="Arial"/>
          <w:iCs/>
        </w:rPr>
      </w:pPr>
      <w:r>
        <w:rPr>
          <w:rFonts w:ascii="Times New Roman" w:hAnsi="Times New Roman" w:cs="Arial"/>
          <w:iCs/>
        </w:rPr>
        <w:t xml:space="preserve">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w:t>
      </w:r>
      <w:proofErr w:type="gramStart"/>
      <w:r>
        <w:rPr>
          <w:rFonts w:ascii="Times New Roman" w:hAnsi="Times New Roman" w:cs="Arial"/>
          <w:iCs/>
        </w:rPr>
        <w:t>a</w:t>
      </w:r>
      <w:proofErr w:type="gramEnd"/>
      <w:r>
        <w:rPr>
          <w:rFonts w:ascii="Times New Roman" w:hAnsi="Times New Roman" w:cs="Arial"/>
          <w:iCs/>
        </w:rPr>
        <w:t xml:space="preserve"> aplicação da penalidade (art. 6º, Parágrafo único, do Decreto nº 7.892/2013).</w:t>
      </w:r>
    </w:p>
    <w:p w:rsidR="00F649CC" w:rsidRDefault="00CE6AD4">
      <w:pPr>
        <w:pStyle w:val="Standard"/>
        <w:numPr>
          <w:ilvl w:val="1"/>
          <w:numId w:val="2"/>
        </w:numPr>
        <w:spacing w:before="120" w:after="120" w:line="276" w:lineRule="auto"/>
        <w:ind w:left="425" w:firstLine="0"/>
        <w:jc w:val="both"/>
        <w:rPr>
          <w:rFonts w:ascii="Times New Roman" w:hAnsi="Times New Roman" w:cs="Arial"/>
          <w:iCs/>
        </w:rPr>
      </w:pPr>
      <w:r>
        <w:rPr>
          <w:rFonts w:ascii="Times New Roman" w:hAnsi="Times New Roman" w:cs="Arial"/>
          <w:iCs/>
        </w:rPr>
        <w:t>O órgão participante deverá comunicar ao órgão gerenciador qualquer das ocorrências previstas no art. 20 do Decreto nº 7.892/2013, dada a necessidade de instauração de procedimento para cancelamento do registro do fornecedor.</w:t>
      </w:r>
    </w:p>
    <w:p w:rsidR="00F649CC" w:rsidRDefault="00F649CC">
      <w:pPr>
        <w:pStyle w:val="Standard"/>
        <w:spacing w:before="120" w:after="120" w:line="276" w:lineRule="auto"/>
        <w:ind w:left="360"/>
        <w:jc w:val="both"/>
        <w:rPr>
          <w:rFonts w:ascii="Times New Roman" w:hAnsi="Times New Roman" w:cs="Arial"/>
          <w:iCs/>
        </w:rPr>
      </w:pPr>
    </w:p>
    <w:p w:rsidR="00F649CC" w:rsidRDefault="00F649CC">
      <w:pPr>
        <w:pStyle w:val="Standard"/>
        <w:spacing w:before="120" w:after="120" w:line="276" w:lineRule="auto"/>
        <w:ind w:left="360"/>
        <w:jc w:val="both"/>
        <w:rPr>
          <w:rFonts w:ascii="Times New Roman" w:hAnsi="Times New Roman" w:cs="Arial"/>
          <w:iCs/>
        </w:rPr>
      </w:pPr>
    </w:p>
    <w:p w:rsidR="00F649CC" w:rsidRDefault="00F649CC">
      <w:pPr>
        <w:pStyle w:val="Standard"/>
        <w:widowControl w:val="0"/>
        <w:ind w:left="360"/>
        <w:jc w:val="both"/>
        <w:rPr>
          <w:rFonts w:ascii="Times New Roman" w:hAnsi="Times New Roman" w:cs="Arial"/>
          <w:b/>
          <w:iCs/>
        </w:rPr>
      </w:pPr>
    </w:p>
    <w:p w:rsidR="00F649CC" w:rsidRDefault="00CE6AD4">
      <w:pPr>
        <w:pStyle w:val="Standard"/>
        <w:widowControl w:val="0"/>
        <w:numPr>
          <w:ilvl w:val="0"/>
          <w:numId w:val="2"/>
        </w:numPr>
        <w:jc w:val="both"/>
        <w:rPr>
          <w:rFonts w:ascii="Times New Roman" w:hAnsi="Times New Roman" w:cs="Arial"/>
          <w:b/>
          <w:bCs/>
          <w:iCs/>
        </w:rPr>
      </w:pPr>
      <w:r>
        <w:rPr>
          <w:rFonts w:ascii="Times New Roman" w:hAnsi="Times New Roman" w:cs="Arial"/>
          <w:b/>
          <w:bCs/>
          <w:iCs/>
        </w:rPr>
        <w:t>CONDIÇÕES GERAIS</w:t>
      </w:r>
    </w:p>
    <w:p w:rsidR="00F649CC" w:rsidRDefault="00CE6AD4">
      <w:pPr>
        <w:pStyle w:val="Standard"/>
        <w:numPr>
          <w:ilvl w:val="1"/>
          <w:numId w:val="2"/>
        </w:numPr>
        <w:spacing w:before="120" w:after="120" w:line="276" w:lineRule="auto"/>
        <w:ind w:left="425" w:firstLine="0"/>
        <w:jc w:val="both"/>
        <w:rPr>
          <w:rFonts w:ascii="Times New Roman" w:hAnsi="Times New Roman" w:cs="Arial"/>
          <w:iCs/>
        </w:rPr>
      </w:pPr>
      <w:r>
        <w:rPr>
          <w:rFonts w:ascii="Times New Roman" w:hAnsi="Times New Roman" w:cs="Arial"/>
          <w:iCs/>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F649CC" w:rsidRDefault="00CE6AD4">
      <w:pPr>
        <w:pStyle w:val="Standard"/>
        <w:numPr>
          <w:ilvl w:val="1"/>
          <w:numId w:val="2"/>
        </w:numPr>
        <w:spacing w:before="120" w:after="120" w:line="276" w:lineRule="auto"/>
        <w:ind w:left="425" w:firstLine="0"/>
        <w:jc w:val="both"/>
      </w:pPr>
      <w:r>
        <w:rPr>
          <w:rFonts w:ascii="Times New Roman" w:hAnsi="Times New Roman" w:cs="Arial"/>
          <w:iCs/>
        </w:rPr>
        <w:t>É vedado efetuar acréscimos nos quantitativos fixados nesta ata de registro de preços, inclusive o acréscimo de que trata o § 1º do art</w:t>
      </w:r>
      <w:r>
        <w:rPr>
          <w:rFonts w:ascii="Times New Roman" w:hAnsi="Times New Roman" w:cs="Arial"/>
        </w:rPr>
        <w:t>. 65 da Lei nº 8.666/93, nos termos do art. 12, §1º do Decreto nº 7892/13.</w:t>
      </w:r>
    </w:p>
    <w:p w:rsidR="00F649CC" w:rsidRDefault="00CE6AD4">
      <w:pPr>
        <w:pStyle w:val="Standard"/>
        <w:numPr>
          <w:ilvl w:val="1"/>
          <w:numId w:val="2"/>
        </w:numPr>
        <w:spacing w:before="120" w:after="120" w:line="276" w:lineRule="auto"/>
        <w:ind w:left="425" w:firstLine="0"/>
        <w:jc w:val="both"/>
        <w:rPr>
          <w:rFonts w:ascii="Times New Roman" w:hAnsi="Times New Roman" w:cs="Arial"/>
          <w:iCs/>
        </w:rPr>
      </w:pPr>
      <w:r>
        <w:rPr>
          <w:rFonts w:ascii="Times New Roman" w:hAnsi="Times New Roman" w:cs="Arial"/>
          <w:iCs/>
        </w:rPr>
        <w:t xml:space="preserve">A ata de realização da sessão pública do pregão, contendo a relação dos licitantes que aceitarem cotar os bens ou serviços com preços iguais ao do licitante vencedor do certame, compõe </w:t>
      </w:r>
      <w:proofErr w:type="gramStart"/>
      <w:r>
        <w:rPr>
          <w:rFonts w:ascii="Times New Roman" w:hAnsi="Times New Roman" w:cs="Arial"/>
          <w:iCs/>
        </w:rPr>
        <w:t>anexo</w:t>
      </w:r>
      <w:proofErr w:type="gramEnd"/>
      <w:r>
        <w:rPr>
          <w:rFonts w:ascii="Times New Roman" w:hAnsi="Times New Roman" w:cs="Arial"/>
          <w:iCs/>
        </w:rPr>
        <w:t xml:space="preserve"> a esta Ata de Registro de Preços, nos termos do art. 11, §4º do Decreto n. 7.892, de 2014.</w:t>
      </w:r>
    </w:p>
    <w:p w:rsidR="00F649CC" w:rsidRDefault="00F649CC">
      <w:pPr>
        <w:pStyle w:val="Standard"/>
        <w:widowControl w:val="0"/>
        <w:ind w:right="-15"/>
        <w:jc w:val="both"/>
        <w:rPr>
          <w:rFonts w:ascii="Times New Roman" w:hAnsi="Times New Roman" w:cs="Arial"/>
        </w:rPr>
      </w:pPr>
    </w:p>
    <w:p w:rsidR="00F649CC" w:rsidRDefault="00CE6AD4">
      <w:pPr>
        <w:pStyle w:val="Standard"/>
        <w:widowControl w:val="0"/>
        <w:ind w:right="-15"/>
        <w:jc w:val="both"/>
      </w:pPr>
      <w:r>
        <w:rPr>
          <w:rFonts w:ascii="Times New Roman" w:hAnsi="Times New Roman" w:cs="Arial"/>
        </w:rPr>
        <w:t xml:space="preserve">Para firmeza e validade do pactuado, a presente Ata foi lavrada </w:t>
      </w:r>
      <w:proofErr w:type="gramStart"/>
      <w:r>
        <w:rPr>
          <w:rFonts w:ascii="Times New Roman" w:hAnsi="Times New Roman" w:cs="Arial"/>
        </w:rPr>
        <w:t xml:space="preserve">em </w:t>
      </w:r>
      <w:r>
        <w:rPr>
          <w:rFonts w:ascii="Times New Roman" w:hAnsi="Times New Roman" w:cs="Arial"/>
          <w:color w:val="FF0000"/>
        </w:rPr>
        <w:t>...</w:t>
      </w:r>
      <w:proofErr w:type="gramEnd"/>
      <w:r>
        <w:rPr>
          <w:rFonts w:ascii="Times New Roman" w:hAnsi="Times New Roman" w:cs="Arial"/>
          <w:color w:val="FF0000"/>
        </w:rPr>
        <w:t xml:space="preserve">. </w:t>
      </w:r>
      <w:r>
        <w:rPr>
          <w:rFonts w:ascii="Times New Roman" w:hAnsi="Times New Roman" w:cs="Arial"/>
        </w:rPr>
        <w:t>(</w:t>
      </w:r>
      <w:proofErr w:type="gramStart"/>
      <w:r>
        <w:rPr>
          <w:rFonts w:ascii="Times New Roman" w:hAnsi="Times New Roman" w:cs="Arial"/>
          <w:color w:val="FF0000"/>
        </w:rPr>
        <w:t>....</w:t>
      </w:r>
      <w:proofErr w:type="gramEnd"/>
      <w:r>
        <w:rPr>
          <w:rFonts w:ascii="Times New Roman" w:hAnsi="Times New Roman" w:cs="Arial"/>
        </w:rPr>
        <w:t xml:space="preserve">) vias de igual teor, </w:t>
      </w:r>
      <w:r>
        <w:rPr>
          <w:rFonts w:ascii="Times New Roman" w:hAnsi="Times New Roman" w:cs="Arial"/>
        </w:rPr>
        <w:lastRenderedPageBreak/>
        <w:t xml:space="preserve">que, depois de lida e achada em ordem, vai assinada pelas partes </w:t>
      </w:r>
      <w:r>
        <w:rPr>
          <w:rFonts w:ascii="Times New Roman" w:hAnsi="Times New Roman" w:cs="Arial"/>
          <w:i/>
          <w:iCs/>
          <w:color w:val="FF0000"/>
        </w:rPr>
        <w:t>e encaminhada cópia aos demais órgãos participantes (se houver).</w:t>
      </w:r>
    </w:p>
    <w:p w:rsidR="00F649CC" w:rsidRDefault="00CE6AD4">
      <w:pPr>
        <w:pStyle w:val="Standard"/>
        <w:widowControl w:val="0"/>
        <w:ind w:right="-30"/>
        <w:jc w:val="center"/>
        <w:rPr>
          <w:rFonts w:ascii="Times New Roman" w:hAnsi="Times New Roman" w:cs="Arial"/>
        </w:rPr>
      </w:pPr>
      <w:r>
        <w:rPr>
          <w:rFonts w:ascii="Times New Roman" w:hAnsi="Times New Roman" w:cs="Arial"/>
        </w:rPr>
        <w:t>Local e data</w:t>
      </w:r>
    </w:p>
    <w:p w:rsidR="00F649CC" w:rsidRDefault="00CE6AD4">
      <w:pPr>
        <w:pStyle w:val="Standard"/>
        <w:widowControl w:val="0"/>
        <w:ind w:right="-30"/>
        <w:jc w:val="center"/>
        <w:rPr>
          <w:rFonts w:ascii="Times New Roman" w:hAnsi="Times New Roman" w:cs="Arial"/>
        </w:rPr>
      </w:pPr>
      <w:r>
        <w:rPr>
          <w:rFonts w:ascii="Times New Roman" w:hAnsi="Times New Roman" w:cs="Arial"/>
        </w:rPr>
        <w:t>Assinaturas</w:t>
      </w:r>
    </w:p>
    <w:p w:rsidR="00F649CC" w:rsidRDefault="00F649CC">
      <w:pPr>
        <w:pStyle w:val="Standard"/>
        <w:widowControl w:val="0"/>
        <w:ind w:right="-30"/>
        <w:jc w:val="center"/>
        <w:rPr>
          <w:rFonts w:ascii="Times New Roman" w:hAnsi="Times New Roman" w:cs="Arial"/>
        </w:rPr>
      </w:pPr>
    </w:p>
    <w:p w:rsidR="00F649CC" w:rsidRDefault="00CE6AD4">
      <w:pPr>
        <w:pStyle w:val="Standard"/>
        <w:widowControl w:val="0"/>
        <w:ind w:right="-30"/>
        <w:jc w:val="center"/>
      </w:pPr>
      <w:r>
        <w:rPr>
          <w:rFonts w:ascii="Times New Roman" w:hAnsi="Times New Roman" w:cs="Arial"/>
        </w:rPr>
        <w:t xml:space="preserve">Representante legal do órgão gerenciador e representante(s) </w:t>
      </w:r>
      <w:proofErr w:type="gramStart"/>
      <w:r>
        <w:rPr>
          <w:rFonts w:ascii="Times New Roman" w:hAnsi="Times New Roman" w:cs="Arial"/>
        </w:rPr>
        <w:t>legal(</w:t>
      </w:r>
      <w:proofErr w:type="spellStart"/>
      <w:proofErr w:type="gramEnd"/>
      <w:r>
        <w:rPr>
          <w:rFonts w:ascii="Times New Roman" w:hAnsi="Times New Roman" w:cs="Arial"/>
        </w:rPr>
        <w:t>is</w:t>
      </w:r>
      <w:proofErr w:type="spellEnd"/>
      <w:r>
        <w:rPr>
          <w:rFonts w:ascii="Times New Roman" w:hAnsi="Times New Roman" w:cs="Arial"/>
        </w:rPr>
        <w:t xml:space="preserve">) do(s) </w:t>
      </w:r>
      <w:r>
        <w:rPr>
          <w:rFonts w:ascii="Times New Roman" w:hAnsi="Times New Roman" w:cs="Arial"/>
          <w:color w:val="000000"/>
        </w:rPr>
        <w:t>fornecedor(s) registrado(s)</w:t>
      </w:r>
    </w:p>
    <w:sectPr w:rsidR="00F649CC">
      <w:headerReference w:type="default" r:id="rId8"/>
      <w:pgSz w:w="11906" w:h="16838"/>
      <w:pgMar w:top="1418" w:right="1134" w:bottom="1418"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A5C" w:rsidRDefault="00360A5C">
      <w:pPr>
        <w:rPr>
          <w:rFonts w:hint="eastAsia"/>
        </w:rPr>
      </w:pPr>
      <w:r>
        <w:separator/>
      </w:r>
    </w:p>
  </w:endnote>
  <w:endnote w:type="continuationSeparator" w:id="0">
    <w:p w:rsidR="00360A5C" w:rsidRDefault="00360A5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Ecofont_Spranq_eco_Sans">
    <w:altName w:val="Calibri"/>
    <w:charset w:val="00"/>
    <w:family w:val="auto"/>
    <w:pitch w:val="variable"/>
  </w:font>
  <w:font w:name="Tahoma">
    <w:panose1 w:val="020B0604030504040204"/>
    <w:charset w:val="00"/>
    <w:family w:val="swiss"/>
    <w:pitch w:val="variable"/>
    <w:sig w:usb0="E1002EFF" w:usb1="C000605B" w:usb2="00000029" w:usb3="00000000" w:csb0="000101FF" w:csb1="00000000"/>
  </w:font>
  <w:font w:name="Liberation Sans">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MT">
    <w:altName w:val="Times New Roman"/>
    <w:charset w:val="00"/>
    <w:family w:val="roman"/>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A5C" w:rsidRDefault="00360A5C">
      <w:pPr>
        <w:rPr>
          <w:rFonts w:hint="eastAsia"/>
        </w:rPr>
      </w:pPr>
      <w:r>
        <w:rPr>
          <w:color w:val="000000"/>
        </w:rPr>
        <w:separator/>
      </w:r>
    </w:p>
  </w:footnote>
  <w:footnote w:type="continuationSeparator" w:id="0">
    <w:p w:rsidR="00360A5C" w:rsidRDefault="00360A5C">
      <w:pPr>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350F" w:rsidRDefault="00CE6AD4">
    <w:pPr>
      <w:pStyle w:val="NormalWeb"/>
      <w:spacing w:before="0" w:after="0"/>
      <w:jc w:val="center"/>
    </w:pPr>
    <w:bookmarkStart w:id="2" w:name="_Hlk80713013"/>
    <w:r>
      <w:rPr>
        <w:noProof/>
        <w:color w:val="000000"/>
      </w:rPr>
      <w:drawing>
        <wp:inline distT="0" distB="0" distL="0" distR="0">
          <wp:extent cx="723903" cy="731520"/>
          <wp:effectExtent l="0" t="0" r="0" b="0"/>
          <wp:docPr id="1" name="Imagem 1" descr="https://lh3.googleusercontent.com/ek5rdwG1if0SPvmWpvTlq8ph2w3mWF65P5e5_PUon-56dPvHAGyo2ojpemqIDnTv8qxTC0LZiuhLpjhpnf7uwsYzVqkdtozTmHbAxtAA4zk_OY-A9mlfA0HLV2Tdb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723903" cy="731520"/>
                  </a:xfrm>
                  <a:prstGeom prst="rect">
                    <a:avLst/>
                  </a:prstGeom>
                  <a:noFill/>
                  <a:ln>
                    <a:noFill/>
                    <a:prstDash/>
                  </a:ln>
                </pic:spPr>
              </pic:pic>
            </a:graphicData>
          </a:graphic>
        </wp:inline>
      </w:drawing>
    </w:r>
    <w:r>
      <w:rPr>
        <w:color w:val="000000"/>
      </w:rPr>
      <w:br/>
    </w:r>
    <w:r>
      <w:rPr>
        <w:rFonts w:ascii="Arial" w:hAnsi="Arial" w:cs="Arial"/>
        <w:b/>
        <w:bCs/>
        <w:color w:val="000000"/>
        <w:sz w:val="16"/>
        <w:szCs w:val="16"/>
      </w:rPr>
      <w:t>MINISTÉRIO DA EDUCAÇÃO</w:t>
    </w:r>
  </w:p>
  <w:p w:rsidR="002D350F" w:rsidRDefault="00CE6AD4">
    <w:pPr>
      <w:pStyle w:val="NormalWeb"/>
      <w:spacing w:before="0" w:after="0"/>
      <w:jc w:val="center"/>
    </w:pPr>
    <w:r>
      <w:rPr>
        <w:rFonts w:ascii="Arial" w:hAnsi="Arial" w:cs="Arial"/>
        <w:b/>
        <w:bCs/>
        <w:color w:val="000000"/>
        <w:sz w:val="16"/>
        <w:szCs w:val="16"/>
      </w:rPr>
      <w:t>INSTITUTO FEDERAL FARROUPILHA</w:t>
    </w:r>
  </w:p>
  <w:p w:rsidR="002D350F" w:rsidRDefault="00CE6AD4">
    <w:pPr>
      <w:pStyle w:val="NormalWeb"/>
      <w:spacing w:before="0" w:after="0"/>
      <w:jc w:val="center"/>
      <w:rPr>
        <w:rFonts w:ascii="Arial" w:hAnsi="Arial" w:cs="Arial"/>
        <w:b/>
        <w:bCs/>
        <w:color w:val="000000"/>
        <w:sz w:val="16"/>
        <w:szCs w:val="16"/>
      </w:rPr>
    </w:pPr>
    <w:r>
      <w:rPr>
        <w:rFonts w:ascii="Arial" w:hAnsi="Arial" w:cs="Arial"/>
        <w:b/>
        <w:bCs/>
        <w:color w:val="000000"/>
        <w:sz w:val="16"/>
        <w:szCs w:val="16"/>
      </w:rPr>
      <w:t>REITORIA</w:t>
    </w:r>
  </w:p>
  <w:p w:rsidR="002D350F" w:rsidRDefault="00360A5C">
    <w:pPr>
      <w:pStyle w:val="NormalWeb"/>
      <w:spacing w:before="0" w:after="0"/>
      <w:jc w:val="center"/>
    </w:pPr>
  </w:p>
  <w:bookmarkEnd w:id="2"/>
  <w:p w:rsidR="002D350F" w:rsidRDefault="00360A5C">
    <w:pPr>
      <w:pStyle w:val="NormalWeb"/>
      <w:spacing w:before="0" w:after="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07641"/>
    <w:multiLevelType w:val="multilevel"/>
    <w:tmpl w:val="BACE079C"/>
    <w:styleLink w:val="WWNum4"/>
    <w:lvl w:ilvl="0">
      <w:start w:val="14"/>
      <w:numFmt w:val="decimal"/>
      <w:lvlText w:val="%1."/>
      <w:lvlJc w:val="left"/>
      <w:pPr>
        <w:ind w:left="360" w:hanging="360"/>
      </w:pPr>
      <w:rPr>
        <w:b/>
        <w:color w:val="auto"/>
      </w:rPr>
    </w:lvl>
    <w:lvl w:ilvl="1">
      <w:start w:val="1"/>
      <w:numFmt w:val="decimal"/>
      <w:lvlText w:val="%1.%2."/>
      <w:lvlJc w:val="left"/>
      <w:pPr>
        <w:ind w:left="716" w:hanging="432"/>
      </w:pPr>
      <w:rPr>
        <w:b w:val="0"/>
        <w:i w:val="0"/>
        <w:strike w:val="0"/>
        <w:dstrike w:val="0"/>
        <w:color w:val="auto"/>
      </w:rPr>
    </w:lvl>
    <w:lvl w:ilvl="2">
      <w:start w:val="1"/>
      <w:numFmt w:val="decimal"/>
      <w:lvlText w:val="%1.%2.%3."/>
      <w:lvlJc w:val="left"/>
      <w:pPr>
        <w:ind w:left="930" w:hanging="504"/>
      </w:pPr>
      <w:rPr>
        <w:b w:val="0"/>
        <w:i w:val="0"/>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B535B93"/>
    <w:multiLevelType w:val="multilevel"/>
    <w:tmpl w:val="BC7A169C"/>
    <w:styleLink w:val="WWNum7"/>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2">
    <w:nsid w:val="2D6231A4"/>
    <w:multiLevelType w:val="multilevel"/>
    <w:tmpl w:val="41E082C8"/>
    <w:styleLink w:val="WWNum5"/>
    <w:lvl w:ilvl="0">
      <w:start w:val="1"/>
      <w:numFmt w:val="decimal"/>
      <w:lvlText w:val="%1."/>
      <w:lvlJc w:val="left"/>
      <w:pPr>
        <w:ind w:left="360" w:hanging="360"/>
      </w:pPr>
      <w:rPr>
        <w:b/>
        <w:color w:val="auto"/>
      </w:rPr>
    </w:lvl>
    <w:lvl w:ilvl="1">
      <w:start w:val="1"/>
      <w:numFmt w:val="decimal"/>
      <w:lvlText w:val="%1.%2."/>
      <w:lvlJc w:val="left"/>
      <w:pPr>
        <w:ind w:left="716" w:hanging="432"/>
      </w:pPr>
      <w:rPr>
        <w:b w:val="0"/>
        <w:i w:val="0"/>
        <w:strike w:val="0"/>
        <w:dstrike w:val="0"/>
        <w:color w:val="auto"/>
      </w:rPr>
    </w:lvl>
    <w:lvl w:ilvl="2">
      <w:start w:val="1"/>
      <w:numFmt w:val="decimal"/>
      <w:lvlText w:val="%1.%2.%3."/>
      <w:lvlJc w:val="left"/>
      <w:pPr>
        <w:ind w:left="930" w:hanging="504"/>
      </w:pPr>
      <w:rPr>
        <w:b w:val="0"/>
        <w:i w:val="0"/>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13905C0"/>
    <w:multiLevelType w:val="multilevel"/>
    <w:tmpl w:val="A7CA7FD4"/>
    <w:styleLink w:val="WWNum2"/>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4">
    <w:nsid w:val="39DC67CC"/>
    <w:multiLevelType w:val="multilevel"/>
    <w:tmpl w:val="8C66B9B6"/>
    <w:styleLink w:val="WWNum3"/>
    <w:lvl w:ilvl="0">
      <w:start w:val="14"/>
      <w:numFmt w:val="decimal"/>
      <w:lvlText w:val="%1."/>
      <w:lvlJc w:val="left"/>
      <w:pPr>
        <w:ind w:left="360" w:hanging="360"/>
      </w:pPr>
      <w:rPr>
        <w:b/>
        <w:color w:val="auto"/>
      </w:rPr>
    </w:lvl>
    <w:lvl w:ilvl="1">
      <w:start w:val="1"/>
      <w:numFmt w:val="decimal"/>
      <w:lvlText w:val="%1.%2."/>
      <w:lvlJc w:val="left"/>
      <w:pPr>
        <w:ind w:left="716" w:hanging="432"/>
      </w:pPr>
      <w:rPr>
        <w:b w:val="0"/>
        <w:i w:val="0"/>
        <w:strike w:val="0"/>
        <w:dstrike w:val="0"/>
        <w:color w:val="auto"/>
      </w:rPr>
    </w:lvl>
    <w:lvl w:ilvl="2">
      <w:start w:val="1"/>
      <w:numFmt w:val="decimal"/>
      <w:lvlText w:val="%1.%2.%3."/>
      <w:lvlJc w:val="left"/>
      <w:pPr>
        <w:ind w:left="930" w:hanging="504"/>
      </w:pPr>
      <w:rPr>
        <w:b w:val="0"/>
        <w:i w:val="0"/>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DE96466"/>
    <w:multiLevelType w:val="multilevel"/>
    <w:tmpl w:val="B8D43C44"/>
    <w:styleLink w:val="WWNum1"/>
    <w:lvl w:ilvl="0">
      <w:start w:val="1"/>
      <w:numFmt w:val="decimal"/>
      <w:lvlText w:val="%1."/>
      <w:lvlJc w:val="left"/>
      <w:pPr>
        <w:ind w:left="360" w:hanging="360"/>
      </w:pPr>
      <w:rPr>
        <w:rFonts w:ascii="Arial" w:hAnsi="Arial"/>
        <w:b/>
        <w:color w:val="auto"/>
        <w:sz w:val="20"/>
      </w:rPr>
    </w:lvl>
    <w:lvl w:ilvl="1">
      <w:start w:val="1"/>
      <w:numFmt w:val="decimal"/>
      <w:lvlText w:val="%1.%2."/>
      <w:lvlJc w:val="left"/>
      <w:pPr>
        <w:ind w:left="1283" w:hanging="432"/>
      </w:pPr>
      <w:rPr>
        <w:rFonts w:ascii="Arial" w:hAnsi="Arial"/>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40460EA"/>
    <w:multiLevelType w:val="multilevel"/>
    <w:tmpl w:val="919A53C0"/>
    <w:styleLink w:val="WWNum6"/>
    <w:lvl w:ilvl="0">
      <w:start w:val="15"/>
      <w:numFmt w:val="decimal"/>
      <w:lvlText w:val="%1."/>
      <w:lvlJc w:val="left"/>
      <w:pPr>
        <w:ind w:left="360" w:hanging="360"/>
      </w:pPr>
      <w:rPr>
        <w:b/>
        <w:color w:val="auto"/>
      </w:rPr>
    </w:lvl>
    <w:lvl w:ilvl="1">
      <w:start w:val="1"/>
      <w:numFmt w:val="decimal"/>
      <w:lvlText w:val="%1.%2."/>
      <w:lvlJc w:val="left"/>
      <w:pPr>
        <w:ind w:left="716" w:hanging="432"/>
      </w:pPr>
      <w:rPr>
        <w:b/>
        <w:i w:val="0"/>
        <w:strike w:val="0"/>
        <w:dstrike w:val="0"/>
        <w:color w:val="auto"/>
      </w:rPr>
    </w:lvl>
    <w:lvl w:ilvl="2">
      <w:start w:val="1"/>
      <w:numFmt w:val="decimal"/>
      <w:lvlText w:val="%1.%2.%3."/>
      <w:lvlJc w:val="left"/>
      <w:pPr>
        <w:ind w:left="930" w:hanging="504"/>
      </w:pPr>
      <w:rPr>
        <w:b w:val="0"/>
        <w:i w:val="0"/>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7FDF5035"/>
    <w:multiLevelType w:val="multilevel"/>
    <w:tmpl w:val="A00C9C38"/>
    <w:styleLink w:val="Sem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abstractNumId w:val="7"/>
  </w:num>
  <w:num w:numId="2">
    <w:abstractNumId w:val="5"/>
  </w:num>
  <w:num w:numId="3">
    <w:abstractNumId w:val="3"/>
  </w:num>
  <w:num w:numId="4">
    <w:abstractNumId w:val="4"/>
  </w:num>
  <w:num w:numId="5">
    <w:abstractNumId w:val="0"/>
  </w:num>
  <w:num w:numId="6">
    <w:abstractNumId w:val="2"/>
  </w:num>
  <w:num w:numId="7">
    <w:abstractNumId w:val="6"/>
  </w:num>
  <w:num w:numId="8">
    <w:abstractNumId w:val="1"/>
  </w:num>
  <w:num w:numId="9">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F649CC"/>
    <w:rsid w:val="00360A5C"/>
    <w:rsid w:val="003A5F5E"/>
    <w:rsid w:val="00C0720F"/>
    <w:rsid w:val="00CE6AD4"/>
    <w:rsid w:val="00F649C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Arial Unicode MS"/>
        <w:kern w:val="3"/>
        <w:sz w:val="24"/>
        <w:szCs w:val="24"/>
        <w:lang w:val="pt-BR" w:eastAsia="zh-CN" w:bidi="hi-IN"/>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style>
  <w:style w:type="paragraph" w:styleId="Ttulo1">
    <w:name w:val="heading 1"/>
    <w:basedOn w:val="Standard"/>
    <w:next w:val="Standard"/>
    <w:uiPriority w:val="9"/>
    <w:qFormat/>
    <w:pPr>
      <w:keepNext/>
      <w:keepLines/>
      <w:spacing w:before="480"/>
      <w:outlineLvl w:val="0"/>
    </w:pPr>
    <w:rPr>
      <w:rFonts w:ascii="Cambria" w:hAnsi="Cambria" w:cs="Times New Roman"/>
      <w:b/>
      <w:bCs/>
      <w:color w:val="365F91"/>
      <w:sz w:val="28"/>
      <w:szCs w:val="28"/>
    </w:rPr>
  </w:style>
  <w:style w:type="paragraph" w:styleId="Ttulo2">
    <w:name w:val="heading 2"/>
    <w:basedOn w:val="Standard"/>
    <w:next w:val="Standard"/>
    <w:uiPriority w:val="9"/>
    <w:semiHidden/>
    <w:unhideWhenUsed/>
    <w:qFormat/>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pPr>
      <w:suppressAutoHyphens/>
    </w:pPr>
    <w:rPr>
      <w:rFonts w:ascii="Ecofont_Spranq_eco_Sans" w:eastAsia="Times New Roman" w:hAnsi="Ecofont_Spranq_eco_Sans" w:cs="Tahoma"/>
      <w:kern w:val="0"/>
      <w:lang w:eastAsia="pt-BR" w:bidi="ar-SA"/>
    </w:r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before="280" w:after="280"/>
    </w:pPr>
    <w:rPr>
      <w:rFonts w:ascii="Times New Roman" w:hAnsi="Times New Roman" w:cs="Times New Roman"/>
    </w:rPr>
  </w:style>
  <w:style w:type="paragraph" w:styleId="Lista">
    <w:name w:val="List"/>
    <w:basedOn w:val="Textbody"/>
    <w:rPr>
      <w:rFonts w:cs="Arial Unicode MS"/>
    </w:rPr>
  </w:style>
  <w:style w:type="paragraph" w:styleId="Legenda">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customStyle="1" w:styleId="GradeColorida-nfase11">
    <w:name w:val="Grade Colorida - Ênfase 1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paragraph" w:styleId="PargrafodaLista">
    <w:name w:val="List Paragraph"/>
    <w:basedOn w:val="Standard"/>
    <w:pPr>
      <w:ind w:left="720"/>
    </w:pPr>
  </w:style>
  <w:style w:type="paragraph" w:customStyle="1" w:styleId="HeaderandFooter">
    <w:name w:val="Header and Footer"/>
    <w:basedOn w:val="Standard"/>
  </w:style>
  <w:style w:type="paragraph" w:styleId="Cabealho">
    <w:name w:val="header"/>
    <w:basedOn w:val="Standard"/>
    <w:pPr>
      <w:tabs>
        <w:tab w:val="center" w:pos="4252"/>
        <w:tab w:val="right" w:pos="8504"/>
      </w:tabs>
    </w:pPr>
  </w:style>
  <w:style w:type="paragraph" w:styleId="Rodap">
    <w:name w:val="footer"/>
    <w:basedOn w:val="Standard"/>
    <w:pPr>
      <w:tabs>
        <w:tab w:val="center" w:pos="4252"/>
        <w:tab w:val="right" w:pos="8504"/>
      </w:tabs>
    </w:pPr>
  </w:style>
  <w:style w:type="paragraph" w:customStyle="1" w:styleId="citao2">
    <w:name w:val="citação 2"/>
    <w:basedOn w:val="Citao"/>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lang w:eastAsia="en-US"/>
    </w:rPr>
  </w:style>
  <w:style w:type="paragraph" w:styleId="Citao">
    <w:name w:val="Quote"/>
    <w:basedOn w:val="Standard"/>
    <w:next w:val="Standard"/>
    <w:rPr>
      <w:i/>
      <w:iCs/>
      <w:color w:val="000000"/>
    </w:rPr>
  </w:style>
  <w:style w:type="paragraph" w:customStyle="1" w:styleId="Nivel1">
    <w:name w:val="Nivel1"/>
    <w:basedOn w:val="Ttulo1"/>
    <w:next w:val="Standard"/>
    <w:pPr>
      <w:widowControl w:val="0"/>
      <w:spacing w:after="120" w:line="276" w:lineRule="auto"/>
      <w:ind w:left="360" w:hanging="360"/>
      <w:jc w:val="both"/>
    </w:pPr>
    <w:rPr>
      <w:rFonts w:ascii="Arial" w:eastAsia="Arial" w:hAnsi="Arial" w:cs="Arial"/>
      <w:color w:val="auto"/>
      <w:sz w:val="20"/>
      <w:szCs w:val="20"/>
    </w:rPr>
  </w:style>
  <w:style w:type="paragraph" w:customStyle="1" w:styleId="Nivel01">
    <w:name w:val="Nivel 01"/>
    <w:basedOn w:val="Ttulo1"/>
    <w:next w:val="Standard"/>
    <w:pPr>
      <w:tabs>
        <w:tab w:val="left" w:pos="360"/>
        <w:tab w:val="left" w:pos="567"/>
      </w:tabs>
      <w:spacing w:before="240"/>
      <w:jc w:val="both"/>
    </w:pPr>
    <w:rPr>
      <w:rFonts w:ascii="Ecofont_Spranq_eco_Sans" w:eastAsia="Ecofont_Spranq_eco_Sans" w:hAnsi="Ecofont_Spranq_eco_Sans"/>
      <w:color w:val="000000"/>
      <w:sz w:val="20"/>
      <w:szCs w:val="20"/>
    </w:rPr>
  </w:style>
  <w:style w:type="paragraph" w:customStyle="1" w:styleId="Legenda1">
    <w:name w:val="Legenda1"/>
    <w:basedOn w:val="Standard"/>
    <w:next w:val="Standard"/>
    <w:pPr>
      <w:jc w:val="center"/>
    </w:pPr>
    <w:rPr>
      <w:sz w:val="54"/>
      <w:szCs w:val="20"/>
    </w:rPr>
  </w:style>
  <w:style w:type="paragraph" w:customStyle="1" w:styleId="TableContents">
    <w:name w:val="Table Contents"/>
    <w:basedOn w:val="Standard"/>
    <w:pPr>
      <w:suppressLineNumbers/>
    </w:pPr>
  </w:style>
  <w:style w:type="paragraph" w:customStyle="1" w:styleId="Citao1">
    <w:name w:val="Citação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Ecofont_Spranq_eco_Sans" w:cs="Ecofont_Spranq_eco_Sans"/>
      <w:i/>
      <w:iCs/>
      <w:color w:val="000000"/>
      <w:shd w:val="clear" w:color="auto" w:fill="FFFFCC"/>
      <w:lang w:eastAsia="en-US"/>
    </w:rPr>
  </w:style>
  <w:style w:type="paragraph" w:customStyle="1" w:styleId="Nivel5">
    <w:name w:val="Nivel 5"/>
    <w:basedOn w:val="Nivel4"/>
    <w:pPr>
      <w:ind w:left="3485"/>
    </w:pPr>
  </w:style>
  <w:style w:type="paragraph" w:customStyle="1" w:styleId="Nivel4">
    <w:name w:val="Nivel 4"/>
    <w:basedOn w:val="Nivel3"/>
    <w:pPr>
      <w:ind w:left="2491"/>
    </w:pPr>
    <w:rPr>
      <w:color w:val="auto"/>
    </w:rPr>
  </w:style>
  <w:style w:type="paragraph" w:customStyle="1" w:styleId="Nivel3">
    <w:name w:val="Nivel 3"/>
    <w:basedOn w:val="Nivel2"/>
    <w:pPr>
      <w:tabs>
        <w:tab w:val="left" w:pos="2282"/>
      </w:tabs>
      <w:ind w:left="1922"/>
    </w:pPr>
    <w:rPr>
      <w:rFonts w:cs="Arial"/>
      <w:color w:val="000000"/>
    </w:rPr>
  </w:style>
  <w:style w:type="paragraph" w:customStyle="1" w:styleId="Nivel10">
    <w:name w:val="Nivel 1"/>
    <w:basedOn w:val="Nivel2"/>
    <w:next w:val="Nivel2"/>
    <w:pPr>
      <w:tabs>
        <w:tab w:val="left" w:pos="1004"/>
      </w:tabs>
      <w:ind w:left="644" w:hanging="432"/>
    </w:pPr>
    <w:rPr>
      <w:rFonts w:cs="Arial"/>
      <w:b/>
    </w:rPr>
  </w:style>
  <w:style w:type="paragraph" w:customStyle="1" w:styleId="Nivel2">
    <w:name w:val="Nivel 2"/>
    <w:pPr>
      <w:suppressAutoHyphens/>
      <w:spacing w:before="120" w:after="120" w:line="276" w:lineRule="auto"/>
      <w:jc w:val="both"/>
    </w:pPr>
    <w:rPr>
      <w:rFonts w:ascii="Ecofont_Spranq_eco_Sans" w:eastAsia="Arial Unicode MS" w:hAnsi="Ecofont_Spranq_eco_Sans" w:cs="Times New Roman"/>
      <w:kern w:val="0"/>
      <w:sz w:val="20"/>
      <w:szCs w:val="20"/>
      <w:lang w:eastAsia="pt-BR" w:bidi="ar-SA"/>
    </w:rPr>
  </w:style>
  <w:style w:type="paragraph" w:customStyle="1" w:styleId="PargrafodaLista1">
    <w:name w:val="Parágrafo da Lista1"/>
    <w:basedOn w:val="Standard"/>
    <w:pPr>
      <w:ind w:left="720"/>
    </w:pPr>
    <w:rPr>
      <w:rFonts w:eastAsia="Ecofont_Spranq_eco_Sans" w:cs="Ecofont_Spranq_eco_Sans"/>
    </w:rPr>
  </w:style>
  <w:style w:type="paragraph" w:customStyle="1" w:styleId="SombreamentoMdio1-nfase31">
    <w:name w:val="Sombreamento Médio 1 - Ênfase 31"/>
    <w:basedOn w:val="Standard"/>
    <w:next w:val="Standard"/>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Ecofont_Spranq_eco_Sans"/>
      <w:i/>
      <w:iCs/>
      <w:color w:val="000000"/>
      <w:lang w:eastAsia="zh-CN"/>
    </w:rPr>
  </w:style>
  <w:style w:type="paragraph" w:customStyle="1" w:styleId="Nivel010">
    <w:name w:val="Nivel_01"/>
    <w:basedOn w:val="Ttulo1"/>
    <w:pPr>
      <w:tabs>
        <w:tab w:val="left" w:pos="567"/>
      </w:tabs>
      <w:jc w:val="both"/>
    </w:pPr>
    <w:rPr>
      <w:rFonts w:ascii="Ecofont_Spranq_eco_Sans" w:eastAsia="Ecofont_Spranq_eco_Sans" w:hAnsi="Ecofont_Spranq_eco_Sans"/>
      <w:color w:val="auto"/>
      <w:sz w:val="20"/>
      <w:szCs w:val="20"/>
    </w:rPr>
  </w:style>
  <w:style w:type="paragraph" w:styleId="Assuntodocomentrio">
    <w:name w:val="annotation subject"/>
    <w:basedOn w:val="Textodecomentrio"/>
    <w:next w:val="Textodecomentrio"/>
    <w:rPr>
      <w:b/>
      <w:bCs/>
      <w:sz w:val="20"/>
      <w:szCs w:val="20"/>
    </w:rPr>
  </w:style>
  <w:style w:type="paragraph" w:styleId="Textodecomentrio">
    <w:name w:val="annotation text"/>
    <w:basedOn w:val="Standard"/>
  </w:style>
  <w:style w:type="paragraph" w:styleId="Commarcadores5">
    <w:name w:val="List Bullet 5"/>
    <w:basedOn w:val="Standard"/>
  </w:style>
  <w:style w:type="paragraph" w:customStyle="1" w:styleId="Nvel2">
    <w:name w:val="Nível 2"/>
    <w:basedOn w:val="Standard"/>
    <w:next w:val="Standard"/>
    <w:pPr>
      <w:spacing w:after="120"/>
      <w:jc w:val="both"/>
    </w:pPr>
    <w:rPr>
      <w:rFonts w:cs="Times New Roman"/>
      <w:b/>
      <w:szCs w:val="20"/>
    </w:rPr>
  </w:style>
  <w:style w:type="paragraph" w:styleId="Textodebalo">
    <w:name w:val="Balloon Text"/>
    <w:basedOn w:val="Standard"/>
    <w:rPr>
      <w:rFonts w:ascii="Tahoma" w:eastAsia="Tahoma" w:hAnsi="Tahoma"/>
      <w:sz w:val="16"/>
      <w:szCs w:val="16"/>
    </w:rPr>
  </w:style>
  <w:style w:type="paragraph" w:styleId="NormalWeb">
    <w:name w:val="Normal (Web)"/>
    <w:basedOn w:val="Standard"/>
    <w:pPr>
      <w:spacing w:before="280" w:after="280"/>
    </w:pPr>
    <w:rPr>
      <w:rFonts w:ascii="Times New Roman" w:hAnsi="Times New Roman" w:cs="Times New Roman"/>
    </w:rPr>
  </w:style>
  <w:style w:type="character" w:customStyle="1" w:styleId="GradeColorida-nfase1Char">
    <w:name w:val="Grade Colorida - Ênfase 1 Char"/>
    <w:rPr>
      <w:rFonts w:ascii="Ecofont_Spranq_eco_Sans" w:eastAsia="Calibri" w:hAnsi="Ecofont_Spranq_eco_Sans" w:cs="Tahoma"/>
      <w:i/>
      <w:iCs/>
      <w:color w:val="000000"/>
      <w:szCs w:val="24"/>
      <w:lang w:val="pt-BR" w:eastAsia="en-US" w:bidi="ar-SA"/>
    </w:rPr>
  </w:style>
  <w:style w:type="character" w:customStyle="1" w:styleId="CorpodetextoChar">
    <w:name w:val="Corpo de texto Char"/>
    <w:rPr>
      <w:sz w:val="24"/>
      <w:szCs w:val="24"/>
    </w:rPr>
  </w:style>
  <w:style w:type="character" w:customStyle="1" w:styleId="Internetlink">
    <w:name w:val="Internet link"/>
    <w:rPr>
      <w:color w:val="0000FF"/>
      <w:u w:val="single"/>
    </w:rPr>
  </w:style>
  <w:style w:type="character" w:customStyle="1" w:styleId="CabealhoChar">
    <w:name w:val="Cabeçalho Char"/>
    <w:basedOn w:val="Fontepargpadro"/>
    <w:rPr>
      <w:rFonts w:ascii="Ecofont_Spranq_eco_Sans" w:eastAsia="Ecofont_Spranq_eco_Sans" w:hAnsi="Ecofont_Spranq_eco_Sans" w:cs="Tahoma"/>
      <w:sz w:val="24"/>
      <w:szCs w:val="24"/>
    </w:rPr>
  </w:style>
  <w:style w:type="character" w:customStyle="1" w:styleId="RodapChar">
    <w:name w:val="Rodapé Char"/>
    <w:basedOn w:val="Fontepargpadro"/>
    <w:rPr>
      <w:rFonts w:ascii="Ecofont_Spranq_eco_Sans" w:eastAsia="Ecofont_Spranq_eco_Sans" w:hAnsi="Ecofont_Spranq_eco_Sans" w:cs="Tahoma"/>
      <w:sz w:val="24"/>
      <w:szCs w:val="24"/>
    </w:rPr>
  </w:style>
  <w:style w:type="character" w:customStyle="1" w:styleId="citao2Char">
    <w:name w:val="citação 2 Char"/>
    <w:basedOn w:val="CitaoChar"/>
    <w:rPr>
      <w:rFonts w:ascii="Ecofont_Spranq_eco_Sans" w:eastAsia="Calibri" w:hAnsi="Ecofont_Spranq_eco_Sans" w:cs="Tahoma"/>
      <w:i/>
      <w:iCs/>
      <w:color w:val="000000"/>
      <w:sz w:val="24"/>
      <w:szCs w:val="24"/>
      <w:shd w:val="clear" w:color="auto" w:fill="FFFFCC"/>
      <w:lang w:eastAsia="en-US"/>
    </w:rPr>
  </w:style>
  <w:style w:type="character" w:customStyle="1" w:styleId="CitaoChar">
    <w:name w:val="Citação Char"/>
    <w:basedOn w:val="Fontepargpadro"/>
    <w:rPr>
      <w:rFonts w:ascii="Ecofont_Spranq_eco_Sans" w:eastAsia="Ecofont_Spranq_eco_Sans" w:hAnsi="Ecofont_Spranq_eco_Sans" w:cs="Tahoma"/>
      <w:i/>
      <w:iCs/>
      <w:color w:val="000000"/>
      <w:sz w:val="24"/>
      <w:szCs w:val="24"/>
    </w:rPr>
  </w:style>
  <w:style w:type="character" w:customStyle="1" w:styleId="Ttulo1Char">
    <w:name w:val="Título 1 Char"/>
    <w:basedOn w:val="Fontepargpadro"/>
    <w:rPr>
      <w:rFonts w:ascii="Cambria" w:eastAsia="Times New Roman" w:hAnsi="Cambria" w:cs="Times New Roman"/>
      <w:b/>
      <w:bCs/>
      <w:color w:val="365F91"/>
      <w:sz w:val="28"/>
      <w:szCs w:val="28"/>
    </w:rPr>
  </w:style>
  <w:style w:type="character" w:customStyle="1" w:styleId="Nivel1Char">
    <w:name w:val="Nivel1 Char"/>
    <w:basedOn w:val="Ttulo1Char"/>
    <w:rPr>
      <w:rFonts w:ascii="Arial" w:eastAsia="Times New Roman" w:hAnsi="Arial" w:cs="Arial"/>
      <w:b/>
      <w:bCs/>
      <w:color w:val="365F91"/>
      <w:sz w:val="28"/>
      <w:szCs w:val="28"/>
    </w:rPr>
  </w:style>
  <w:style w:type="character" w:customStyle="1" w:styleId="ListLabel1">
    <w:name w:val="ListLabel 1"/>
    <w:rPr>
      <w:rFonts w:ascii="Arial" w:eastAsia="Arial" w:hAnsi="Arial" w:cs="Arial"/>
      <w:b/>
      <w:color w:val="auto"/>
      <w:sz w:val="20"/>
    </w:rPr>
  </w:style>
  <w:style w:type="character" w:customStyle="1" w:styleId="ListLabel2">
    <w:name w:val="ListLabel 2"/>
    <w:rPr>
      <w:rFonts w:ascii="Arial" w:eastAsia="Arial" w:hAnsi="Arial" w:cs="Arial"/>
      <w:sz w:val="20"/>
      <w:szCs w:val="20"/>
    </w:rPr>
  </w:style>
  <w:style w:type="character" w:customStyle="1" w:styleId="ListLabel18">
    <w:name w:val="ListLabel 18"/>
    <w:rPr>
      <w:b w:val="0"/>
      <w:i w:val="0"/>
      <w:color w:val="auto"/>
    </w:rPr>
  </w:style>
  <w:style w:type="character" w:customStyle="1" w:styleId="ListLabel17">
    <w:name w:val="ListLabel 17"/>
    <w:rPr>
      <w:b/>
      <w:i w:val="0"/>
      <w:strike w:val="0"/>
      <w:dstrike w:val="0"/>
      <w:color w:val="auto"/>
    </w:rPr>
  </w:style>
  <w:style w:type="character" w:customStyle="1" w:styleId="ListLabel16">
    <w:name w:val="ListLabel 16"/>
    <w:rPr>
      <w:b/>
      <w:color w:val="auto"/>
    </w:rPr>
  </w:style>
  <w:style w:type="character" w:customStyle="1" w:styleId="ListLabel15">
    <w:name w:val="ListLabel 15"/>
    <w:rPr>
      <w:b w:val="0"/>
      <w:i w:val="0"/>
      <w:color w:val="auto"/>
    </w:rPr>
  </w:style>
  <w:style w:type="character" w:customStyle="1" w:styleId="ListLabel14">
    <w:name w:val="ListLabel 14"/>
    <w:rPr>
      <w:b w:val="0"/>
      <w:i w:val="0"/>
      <w:strike w:val="0"/>
      <w:dstrike w:val="0"/>
      <w:color w:val="auto"/>
    </w:rPr>
  </w:style>
  <w:style w:type="character" w:customStyle="1" w:styleId="ListLabel13">
    <w:name w:val="ListLabel 13"/>
    <w:rPr>
      <w:b/>
      <w:color w:val="auto"/>
    </w:rPr>
  </w:style>
  <w:style w:type="character" w:customStyle="1" w:styleId="ListLabel12">
    <w:name w:val="ListLabel 12"/>
    <w:rPr>
      <w:b w:val="0"/>
      <w:i w:val="0"/>
      <w:color w:val="auto"/>
    </w:rPr>
  </w:style>
  <w:style w:type="character" w:customStyle="1" w:styleId="ListLabel11">
    <w:name w:val="ListLabel 11"/>
    <w:rPr>
      <w:b w:val="0"/>
      <w:i w:val="0"/>
      <w:strike w:val="0"/>
      <w:dstrike w:val="0"/>
      <w:color w:val="auto"/>
    </w:rPr>
  </w:style>
  <w:style w:type="character" w:customStyle="1" w:styleId="ListLabel10">
    <w:name w:val="ListLabel 10"/>
    <w:rPr>
      <w:b/>
      <w:color w:val="auto"/>
    </w:rPr>
  </w:style>
  <w:style w:type="character" w:customStyle="1" w:styleId="ListLabel9">
    <w:name w:val="ListLabel 9"/>
    <w:rPr>
      <w:b w:val="0"/>
      <w:i w:val="0"/>
      <w:color w:val="auto"/>
    </w:rPr>
  </w:style>
  <w:style w:type="character" w:customStyle="1" w:styleId="ListLabel8">
    <w:name w:val="ListLabel 8"/>
    <w:rPr>
      <w:b w:val="0"/>
      <w:i w:val="0"/>
      <w:strike w:val="0"/>
      <w:dstrike w:val="0"/>
      <w:color w:val="auto"/>
    </w:rPr>
  </w:style>
  <w:style w:type="character" w:customStyle="1" w:styleId="ListLabel7">
    <w:name w:val="ListLabel 7"/>
    <w:rPr>
      <w:b/>
      <w:color w:val="auto"/>
    </w:rPr>
  </w:style>
  <w:style w:type="character" w:customStyle="1" w:styleId="ListLabel6">
    <w:name w:val="ListLabel 6"/>
    <w:rPr>
      <w:b/>
      <w:i w:val="0"/>
      <w:color w:val="auto"/>
    </w:rPr>
  </w:style>
  <w:style w:type="character" w:customStyle="1" w:styleId="ListLabel5">
    <w:name w:val="ListLabel 5"/>
    <w:rPr>
      <w:b/>
      <w:i w:val="0"/>
      <w:strike w:val="0"/>
      <w:dstrike w:val="0"/>
      <w:color w:val="auto"/>
    </w:rPr>
  </w:style>
  <w:style w:type="character" w:customStyle="1" w:styleId="ListLabel4">
    <w:name w:val="ListLabel 4"/>
    <w:rPr>
      <w:b/>
      <w:color w:val="auto"/>
    </w:rPr>
  </w:style>
  <w:style w:type="character" w:customStyle="1" w:styleId="ListLabel3">
    <w:name w:val="ListLabel 3"/>
    <w:rPr>
      <w:b/>
      <w:i w:val="0"/>
      <w:color w:val="auto"/>
    </w:rPr>
  </w:style>
  <w:style w:type="character" w:customStyle="1" w:styleId="scayt-misspell-word">
    <w:name w:val="scayt-misspell-word"/>
    <w:basedOn w:val="Fontepargpadro"/>
  </w:style>
  <w:style w:type="character" w:customStyle="1" w:styleId="apple-converted-space">
    <w:name w:val="apple-converted-space"/>
    <w:basedOn w:val="Fontepargpadro"/>
  </w:style>
  <w:style w:type="character" w:customStyle="1" w:styleId="QuoteChar">
    <w:name w:val="Quote Char"/>
    <w:rPr>
      <w:rFonts w:ascii="Ecofont_Spranq_eco_Sans" w:eastAsia="Ecofont_Spranq_eco_Sans" w:hAnsi="Ecofont_Spranq_eco_Sans" w:cs="Ecofont_Spranq_eco_Sans"/>
      <w:i/>
      <w:iCs/>
      <w:color w:val="000000"/>
      <w:sz w:val="24"/>
      <w:szCs w:val="24"/>
      <w:shd w:val="clear" w:color="auto" w:fill="FFFFCC"/>
      <w:lang w:eastAsia="en-US"/>
    </w:rPr>
  </w:style>
  <w:style w:type="character" w:customStyle="1" w:styleId="Nivel2Char">
    <w:name w:val="Nivel 2 Char"/>
    <w:basedOn w:val="Fontepargpadro"/>
    <w:rPr>
      <w:rFonts w:ascii="Ecofont_Spranq_eco_Sans" w:eastAsia="Arial Unicode MS" w:hAnsi="Ecofont_Spranq_eco_Sans" w:cs="Ecofont_Spranq_eco_Sans"/>
    </w:rPr>
  </w:style>
  <w:style w:type="character" w:styleId="nfase">
    <w:name w:val="Emphasis"/>
    <w:basedOn w:val="Fontepargpadro"/>
    <w:rPr>
      <w:i/>
      <w:iCs/>
    </w:rPr>
  </w:style>
  <w:style w:type="character" w:styleId="Forte">
    <w:name w:val="Strong"/>
    <w:basedOn w:val="Fontepargpadro"/>
    <w:rPr>
      <w:b/>
      <w:bCs/>
    </w:rPr>
  </w:style>
  <w:style w:type="character" w:customStyle="1" w:styleId="Nivel01Char">
    <w:name w:val="Nivel_01 Char"/>
    <w:basedOn w:val="Ttulo1Char"/>
    <w:rPr>
      <w:rFonts w:ascii="Ecofont_Spranq_eco_Sans" w:eastAsia="MS Gothic" w:hAnsi="Ecofont_Spranq_eco_Sans" w:cs="Times New Roman"/>
      <w:b/>
      <w:bCs/>
      <w:color w:val="365F91"/>
      <w:sz w:val="32"/>
      <w:szCs w:val="32"/>
    </w:rPr>
  </w:style>
  <w:style w:type="character" w:customStyle="1" w:styleId="Nivel01Char0">
    <w:name w:val="Nivel 01 Char"/>
    <w:basedOn w:val="Fontepargpadro"/>
    <w:rPr>
      <w:rFonts w:ascii="Ecofont_Spranq_eco_Sans" w:eastAsia="MS Gothic" w:hAnsi="Ecofont_Spranq_eco_Sans" w:cs="Ecofont_Spranq_eco_Sans"/>
      <w:b/>
      <w:bCs/>
      <w:color w:val="000000"/>
    </w:rPr>
  </w:style>
  <w:style w:type="character" w:customStyle="1" w:styleId="AssuntodocomentrioChar">
    <w:name w:val="Assunto do comentário Char"/>
    <w:basedOn w:val="TextodecomentrioChar"/>
    <w:rPr>
      <w:rFonts w:ascii="Arial" w:eastAsia="Arial" w:hAnsi="Arial" w:cs="Tahoma"/>
      <w:b/>
      <w:bCs/>
      <w:sz w:val="24"/>
      <w:szCs w:val="24"/>
    </w:rPr>
  </w:style>
  <w:style w:type="character" w:customStyle="1" w:styleId="TextodecomentrioChar">
    <w:name w:val="Texto de comentário Char"/>
    <w:basedOn w:val="Fontepargpadro"/>
    <w:rPr>
      <w:rFonts w:ascii="Arial" w:eastAsia="Arial" w:hAnsi="Arial" w:cs="Tahoma"/>
      <w:sz w:val="24"/>
      <w:szCs w:val="24"/>
    </w:rPr>
  </w:style>
  <w:style w:type="character" w:styleId="Refdecomentrio">
    <w:name w:val="annotation reference"/>
    <w:basedOn w:val="Fontepargpadro"/>
    <w:rPr>
      <w:sz w:val="18"/>
      <w:szCs w:val="18"/>
    </w:rPr>
  </w:style>
  <w:style w:type="character" w:customStyle="1" w:styleId="apple-style-span">
    <w:name w:val="apple-style-span"/>
    <w:basedOn w:val="Fontepargpadro"/>
  </w:style>
  <w:style w:type="character" w:customStyle="1" w:styleId="normalchar1">
    <w:name w:val="normal__char1"/>
    <w:rPr>
      <w:rFonts w:ascii="Arial" w:eastAsia="Arial" w:hAnsi="Arial" w:cs="Arial"/>
      <w:strike w:val="0"/>
      <w:dstrike w:val="0"/>
      <w:sz w:val="24"/>
      <w:szCs w:val="24"/>
      <w:u w:val="none"/>
    </w:rPr>
  </w:style>
  <w:style w:type="character" w:customStyle="1" w:styleId="Ttulo2Char">
    <w:name w:val="Título 2 Char"/>
    <w:rPr>
      <w:b/>
      <w:color w:val="000000"/>
      <w:sz w:val="24"/>
    </w:rPr>
  </w:style>
  <w:style w:type="character" w:customStyle="1" w:styleId="TextodebaloChar">
    <w:name w:val="Texto de balão Char"/>
    <w:rPr>
      <w:rFonts w:ascii="Tahoma" w:eastAsia="Tahoma" w:hAnsi="Tahoma" w:cs="Tahoma"/>
      <w:sz w:val="16"/>
      <w:szCs w:val="16"/>
    </w:rPr>
  </w:style>
  <w:style w:type="numbering" w:customStyle="1" w:styleId="Semlista1">
    <w:name w:val="Sem lista1"/>
    <w:basedOn w:val="Semlista"/>
    <w:pPr>
      <w:numPr>
        <w:numId w:val="1"/>
      </w:numPr>
    </w:pPr>
  </w:style>
  <w:style w:type="numbering" w:customStyle="1" w:styleId="WWNum1">
    <w:name w:val="WWNum1"/>
    <w:basedOn w:val="Semlista"/>
    <w:pPr>
      <w:numPr>
        <w:numId w:val="2"/>
      </w:numPr>
    </w:pPr>
  </w:style>
  <w:style w:type="numbering" w:customStyle="1" w:styleId="WWNum2">
    <w:name w:val="WWNum2"/>
    <w:basedOn w:val="Semlista"/>
    <w:pPr>
      <w:numPr>
        <w:numId w:val="3"/>
      </w:numPr>
    </w:pPr>
  </w:style>
  <w:style w:type="numbering" w:customStyle="1" w:styleId="WWNum3">
    <w:name w:val="WWNum3"/>
    <w:basedOn w:val="Semlista"/>
    <w:pPr>
      <w:numPr>
        <w:numId w:val="4"/>
      </w:numPr>
    </w:pPr>
  </w:style>
  <w:style w:type="numbering" w:customStyle="1" w:styleId="WWNum4">
    <w:name w:val="WWNum4"/>
    <w:basedOn w:val="Semlista"/>
    <w:pPr>
      <w:numPr>
        <w:numId w:val="5"/>
      </w:numPr>
    </w:pPr>
  </w:style>
  <w:style w:type="numbering" w:customStyle="1" w:styleId="WWNum5">
    <w:name w:val="WWNum5"/>
    <w:basedOn w:val="Semlista"/>
    <w:pPr>
      <w:numPr>
        <w:numId w:val="6"/>
      </w:numPr>
    </w:pPr>
  </w:style>
  <w:style w:type="numbering" w:customStyle="1" w:styleId="WWNum6">
    <w:name w:val="WWNum6"/>
    <w:basedOn w:val="Semlista"/>
    <w:pPr>
      <w:numPr>
        <w:numId w:val="7"/>
      </w:numPr>
    </w:pPr>
  </w:style>
  <w:style w:type="numbering" w:customStyle="1" w:styleId="WWNum7">
    <w:name w:val="WWNum7"/>
    <w:basedOn w:val="Semlista"/>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SimSun" w:hAnsi="Liberation Serif" w:cs="Arial Unicode MS"/>
        <w:kern w:val="3"/>
        <w:sz w:val="24"/>
        <w:szCs w:val="24"/>
        <w:lang w:val="pt-BR" w:eastAsia="zh-CN" w:bidi="hi-IN"/>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style>
  <w:style w:type="paragraph" w:styleId="Ttulo1">
    <w:name w:val="heading 1"/>
    <w:basedOn w:val="Standard"/>
    <w:next w:val="Standard"/>
    <w:uiPriority w:val="9"/>
    <w:qFormat/>
    <w:pPr>
      <w:keepNext/>
      <w:keepLines/>
      <w:spacing w:before="480"/>
      <w:outlineLvl w:val="0"/>
    </w:pPr>
    <w:rPr>
      <w:rFonts w:ascii="Cambria" w:hAnsi="Cambria" w:cs="Times New Roman"/>
      <w:b/>
      <w:bCs/>
      <w:color w:val="365F91"/>
      <w:sz w:val="28"/>
      <w:szCs w:val="28"/>
    </w:rPr>
  </w:style>
  <w:style w:type="paragraph" w:styleId="Ttulo2">
    <w:name w:val="heading 2"/>
    <w:basedOn w:val="Standard"/>
    <w:next w:val="Standard"/>
    <w:uiPriority w:val="9"/>
    <w:semiHidden/>
    <w:unhideWhenUsed/>
    <w:qFormat/>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pPr>
      <w:suppressAutoHyphens/>
    </w:pPr>
    <w:rPr>
      <w:rFonts w:ascii="Ecofont_Spranq_eco_Sans" w:eastAsia="Times New Roman" w:hAnsi="Ecofont_Spranq_eco_Sans" w:cs="Tahoma"/>
      <w:kern w:val="0"/>
      <w:lang w:eastAsia="pt-BR" w:bidi="ar-SA"/>
    </w:r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before="280" w:after="280"/>
    </w:pPr>
    <w:rPr>
      <w:rFonts w:ascii="Times New Roman" w:hAnsi="Times New Roman" w:cs="Times New Roman"/>
    </w:rPr>
  </w:style>
  <w:style w:type="paragraph" w:styleId="Lista">
    <w:name w:val="List"/>
    <w:basedOn w:val="Textbody"/>
    <w:rPr>
      <w:rFonts w:cs="Arial Unicode MS"/>
    </w:rPr>
  </w:style>
  <w:style w:type="paragraph" w:styleId="Legenda">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customStyle="1" w:styleId="GradeColorida-nfase11">
    <w:name w:val="Grade Colorida - Ênfase 1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paragraph" w:styleId="PargrafodaLista">
    <w:name w:val="List Paragraph"/>
    <w:basedOn w:val="Standard"/>
    <w:pPr>
      <w:ind w:left="720"/>
    </w:pPr>
  </w:style>
  <w:style w:type="paragraph" w:customStyle="1" w:styleId="HeaderandFooter">
    <w:name w:val="Header and Footer"/>
    <w:basedOn w:val="Standard"/>
  </w:style>
  <w:style w:type="paragraph" w:styleId="Cabealho">
    <w:name w:val="header"/>
    <w:basedOn w:val="Standard"/>
    <w:pPr>
      <w:tabs>
        <w:tab w:val="center" w:pos="4252"/>
        <w:tab w:val="right" w:pos="8504"/>
      </w:tabs>
    </w:pPr>
  </w:style>
  <w:style w:type="paragraph" w:styleId="Rodap">
    <w:name w:val="footer"/>
    <w:basedOn w:val="Standard"/>
    <w:pPr>
      <w:tabs>
        <w:tab w:val="center" w:pos="4252"/>
        <w:tab w:val="right" w:pos="8504"/>
      </w:tabs>
    </w:pPr>
  </w:style>
  <w:style w:type="paragraph" w:customStyle="1" w:styleId="citao2">
    <w:name w:val="citação 2"/>
    <w:basedOn w:val="Citao"/>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lang w:eastAsia="en-US"/>
    </w:rPr>
  </w:style>
  <w:style w:type="paragraph" w:styleId="Citao">
    <w:name w:val="Quote"/>
    <w:basedOn w:val="Standard"/>
    <w:next w:val="Standard"/>
    <w:rPr>
      <w:i/>
      <w:iCs/>
      <w:color w:val="000000"/>
    </w:rPr>
  </w:style>
  <w:style w:type="paragraph" w:customStyle="1" w:styleId="Nivel1">
    <w:name w:val="Nivel1"/>
    <w:basedOn w:val="Ttulo1"/>
    <w:next w:val="Standard"/>
    <w:pPr>
      <w:widowControl w:val="0"/>
      <w:spacing w:after="120" w:line="276" w:lineRule="auto"/>
      <w:ind w:left="360" w:hanging="360"/>
      <w:jc w:val="both"/>
    </w:pPr>
    <w:rPr>
      <w:rFonts w:ascii="Arial" w:eastAsia="Arial" w:hAnsi="Arial" w:cs="Arial"/>
      <w:color w:val="auto"/>
      <w:sz w:val="20"/>
      <w:szCs w:val="20"/>
    </w:rPr>
  </w:style>
  <w:style w:type="paragraph" w:customStyle="1" w:styleId="Nivel01">
    <w:name w:val="Nivel 01"/>
    <w:basedOn w:val="Ttulo1"/>
    <w:next w:val="Standard"/>
    <w:pPr>
      <w:tabs>
        <w:tab w:val="left" w:pos="360"/>
        <w:tab w:val="left" w:pos="567"/>
      </w:tabs>
      <w:spacing w:before="240"/>
      <w:jc w:val="both"/>
    </w:pPr>
    <w:rPr>
      <w:rFonts w:ascii="Ecofont_Spranq_eco_Sans" w:eastAsia="Ecofont_Spranq_eco_Sans" w:hAnsi="Ecofont_Spranq_eco_Sans"/>
      <w:color w:val="000000"/>
      <w:sz w:val="20"/>
      <w:szCs w:val="20"/>
    </w:rPr>
  </w:style>
  <w:style w:type="paragraph" w:customStyle="1" w:styleId="Legenda1">
    <w:name w:val="Legenda1"/>
    <w:basedOn w:val="Standard"/>
    <w:next w:val="Standard"/>
    <w:pPr>
      <w:jc w:val="center"/>
    </w:pPr>
    <w:rPr>
      <w:sz w:val="54"/>
      <w:szCs w:val="20"/>
    </w:rPr>
  </w:style>
  <w:style w:type="paragraph" w:customStyle="1" w:styleId="TableContents">
    <w:name w:val="Table Contents"/>
    <w:basedOn w:val="Standard"/>
    <w:pPr>
      <w:suppressLineNumbers/>
    </w:pPr>
  </w:style>
  <w:style w:type="paragraph" w:customStyle="1" w:styleId="Citao1">
    <w:name w:val="Citação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Ecofont_Spranq_eco_Sans" w:cs="Ecofont_Spranq_eco_Sans"/>
      <w:i/>
      <w:iCs/>
      <w:color w:val="000000"/>
      <w:shd w:val="clear" w:color="auto" w:fill="FFFFCC"/>
      <w:lang w:eastAsia="en-US"/>
    </w:rPr>
  </w:style>
  <w:style w:type="paragraph" w:customStyle="1" w:styleId="Nivel5">
    <w:name w:val="Nivel 5"/>
    <w:basedOn w:val="Nivel4"/>
    <w:pPr>
      <w:ind w:left="3485"/>
    </w:pPr>
  </w:style>
  <w:style w:type="paragraph" w:customStyle="1" w:styleId="Nivel4">
    <w:name w:val="Nivel 4"/>
    <w:basedOn w:val="Nivel3"/>
    <w:pPr>
      <w:ind w:left="2491"/>
    </w:pPr>
    <w:rPr>
      <w:color w:val="auto"/>
    </w:rPr>
  </w:style>
  <w:style w:type="paragraph" w:customStyle="1" w:styleId="Nivel3">
    <w:name w:val="Nivel 3"/>
    <w:basedOn w:val="Nivel2"/>
    <w:pPr>
      <w:tabs>
        <w:tab w:val="left" w:pos="2282"/>
      </w:tabs>
      <w:ind w:left="1922"/>
    </w:pPr>
    <w:rPr>
      <w:rFonts w:cs="Arial"/>
      <w:color w:val="000000"/>
    </w:rPr>
  </w:style>
  <w:style w:type="paragraph" w:customStyle="1" w:styleId="Nivel10">
    <w:name w:val="Nivel 1"/>
    <w:basedOn w:val="Nivel2"/>
    <w:next w:val="Nivel2"/>
    <w:pPr>
      <w:tabs>
        <w:tab w:val="left" w:pos="1004"/>
      </w:tabs>
      <w:ind w:left="644" w:hanging="432"/>
    </w:pPr>
    <w:rPr>
      <w:rFonts w:cs="Arial"/>
      <w:b/>
    </w:rPr>
  </w:style>
  <w:style w:type="paragraph" w:customStyle="1" w:styleId="Nivel2">
    <w:name w:val="Nivel 2"/>
    <w:pPr>
      <w:suppressAutoHyphens/>
      <w:spacing w:before="120" w:after="120" w:line="276" w:lineRule="auto"/>
      <w:jc w:val="both"/>
    </w:pPr>
    <w:rPr>
      <w:rFonts w:ascii="Ecofont_Spranq_eco_Sans" w:eastAsia="Arial Unicode MS" w:hAnsi="Ecofont_Spranq_eco_Sans" w:cs="Times New Roman"/>
      <w:kern w:val="0"/>
      <w:sz w:val="20"/>
      <w:szCs w:val="20"/>
      <w:lang w:eastAsia="pt-BR" w:bidi="ar-SA"/>
    </w:rPr>
  </w:style>
  <w:style w:type="paragraph" w:customStyle="1" w:styleId="PargrafodaLista1">
    <w:name w:val="Parágrafo da Lista1"/>
    <w:basedOn w:val="Standard"/>
    <w:pPr>
      <w:ind w:left="720"/>
    </w:pPr>
    <w:rPr>
      <w:rFonts w:eastAsia="Ecofont_Spranq_eco_Sans" w:cs="Ecofont_Spranq_eco_Sans"/>
    </w:rPr>
  </w:style>
  <w:style w:type="paragraph" w:customStyle="1" w:styleId="SombreamentoMdio1-nfase31">
    <w:name w:val="Sombreamento Médio 1 - Ênfase 31"/>
    <w:basedOn w:val="Standard"/>
    <w:next w:val="Standard"/>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Ecofont_Spranq_eco_Sans"/>
      <w:i/>
      <w:iCs/>
      <w:color w:val="000000"/>
      <w:lang w:eastAsia="zh-CN"/>
    </w:rPr>
  </w:style>
  <w:style w:type="paragraph" w:customStyle="1" w:styleId="Nivel010">
    <w:name w:val="Nivel_01"/>
    <w:basedOn w:val="Ttulo1"/>
    <w:pPr>
      <w:tabs>
        <w:tab w:val="left" w:pos="567"/>
      </w:tabs>
      <w:jc w:val="both"/>
    </w:pPr>
    <w:rPr>
      <w:rFonts w:ascii="Ecofont_Spranq_eco_Sans" w:eastAsia="Ecofont_Spranq_eco_Sans" w:hAnsi="Ecofont_Spranq_eco_Sans"/>
      <w:color w:val="auto"/>
      <w:sz w:val="20"/>
      <w:szCs w:val="20"/>
    </w:rPr>
  </w:style>
  <w:style w:type="paragraph" w:styleId="Assuntodocomentrio">
    <w:name w:val="annotation subject"/>
    <w:basedOn w:val="Textodecomentrio"/>
    <w:next w:val="Textodecomentrio"/>
    <w:rPr>
      <w:b/>
      <w:bCs/>
      <w:sz w:val="20"/>
      <w:szCs w:val="20"/>
    </w:rPr>
  </w:style>
  <w:style w:type="paragraph" w:styleId="Textodecomentrio">
    <w:name w:val="annotation text"/>
    <w:basedOn w:val="Standard"/>
  </w:style>
  <w:style w:type="paragraph" w:styleId="Commarcadores5">
    <w:name w:val="List Bullet 5"/>
    <w:basedOn w:val="Standard"/>
  </w:style>
  <w:style w:type="paragraph" w:customStyle="1" w:styleId="Nvel2">
    <w:name w:val="Nível 2"/>
    <w:basedOn w:val="Standard"/>
    <w:next w:val="Standard"/>
    <w:pPr>
      <w:spacing w:after="120"/>
      <w:jc w:val="both"/>
    </w:pPr>
    <w:rPr>
      <w:rFonts w:cs="Times New Roman"/>
      <w:b/>
      <w:szCs w:val="20"/>
    </w:rPr>
  </w:style>
  <w:style w:type="paragraph" w:styleId="Textodebalo">
    <w:name w:val="Balloon Text"/>
    <w:basedOn w:val="Standard"/>
    <w:rPr>
      <w:rFonts w:ascii="Tahoma" w:eastAsia="Tahoma" w:hAnsi="Tahoma"/>
      <w:sz w:val="16"/>
      <w:szCs w:val="16"/>
    </w:rPr>
  </w:style>
  <w:style w:type="paragraph" w:styleId="NormalWeb">
    <w:name w:val="Normal (Web)"/>
    <w:basedOn w:val="Standard"/>
    <w:pPr>
      <w:spacing w:before="280" w:after="280"/>
    </w:pPr>
    <w:rPr>
      <w:rFonts w:ascii="Times New Roman" w:hAnsi="Times New Roman" w:cs="Times New Roman"/>
    </w:rPr>
  </w:style>
  <w:style w:type="character" w:customStyle="1" w:styleId="GradeColorida-nfase1Char">
    <w:name w:val="Grade Colorida - Ênfase 1 Char"/>
    <w:rPr>
      <w:rFonts w:ascii="Ecofont_Spranq_eco_Sans" w:eastAsia="Calibri" w:hAnsi="Ecofont_Spranq_eco_Sans" w:cs="Tahoma"/>
      <w:i/>
      <w:iCs/>
      <w:color w:val="000000"/>
      <w:szCs w:val="24"/>
      <w:lang w:val="pt-BR" w:eastAsia="en-US" w:bidi="ar-SA"/>
    </w:rPr>
  </w:style>
  <w:style w:type="character" w:customStyle="1" w:styleId="CorpodetextoChar">
    <w:name w:val="Corpo de texto Char"/>
    <w:rPr>
      <w:sz w:val="24"/>
      <w:szCs w:val="24"/>
    </w:rPr>
  </w:style>
  <w:style w:type="character" w:customStyle="1" w:styleId="Internetlink">
    <w:name w:val="Internet link"/>
    <w:rPr>
      <w:color w:val="0000FF"/>
      <w:u w:val="single"/>
    </w:rPr>
  </w:style>
  <w:style w:type="character" w:customStyle="1" w:styleId="CabealhoChar">
    <w:name w:val="Cabeçalho Char"/>
    <w:basedOn w:val="Fontepargpadro"/>
    <w:rPr>
      <w:rFonts w:ascii="Ecofont_Spranq_eco_Sans" w:eastAsia="Ecofont_Spranq_eco_Sans" w:hAnsi="Ecofont_Spranq_eco_Sans" w:cs="Tahoma"/>
      <w:sz w:val="24"/>
      <w:szCs w:val="24"/>
    </w:rPr>
  </w:style>
  <w:style w:type="character" w:customStyle="1" w:styleId="RodapChar">
    <w:name w:val="Rodapé Char"/>
    <w:basedOn w:val="Fontepargpadro"/>
    <w:rPr>
      <w:rFonts w:ascii="Ecofont_Spranq_eco_Sans" w:eastAsia="Ecofont_Spranq_eco_Sans" w:hAnsi="Ecofont_Spranq_eco_Sans" w:cs="Tahoma"/>
      <w:sz w:val="24"/>
      <w:szCs w:val="24"/>
    </w:rPr>
  </w:style>
  <w:style w:type="character" w:customStyle="1" w:styleId="citao2Char">
    <w:name w:val="citação 2 Char"/>
    <w:basedOn w:val="CitaoChar"/>
    <w:rPr>
      <w:rFonts w:ascii="Ecofont_Spranq_eco_Sans" w:eastAsia="Calibri" w:hAnsi="Ecofont_Spranq_eco_Sans" w:cs="Tahoma"/>
      <w:i/>
      <w:iCs/>
      <w:color w:val="000000"/>
      <w:sz w:val="24"/>
      <w:szCs w:val="24"/>
      <w:shd w:val="clear" w:color="auto" w:fill="FFFFCC"/>
      <w:lang w:eastAsia="en-US"/>
    </w:rPr>
  </w:style>
  <w:style w:type="character" w:customStyle="1" w:styleId="CitaoChar">
    <w:name w:val="Citação Char"/>
    <w:basedOn w:val="Fontepargpadro"/>
    <w:rPr>
      <w:rFonts w:ascii="Ecofont_Spranq_eco_Sans" w:eastAsia="Ecofont_Spranq_eco_Sans" w:hAnsi="Ecofont_Spranq_eco_Sans" w:cs="Tahoma"/>
      <w:i/>
      <w:iCs/>
      <w:color w:val="000000"/>
      <w:sz w:val="24"/>
      <w:szCs w:val="24"/>
    </w:rPr>
  </w:style>
  <w:style w:type="character" w:customStyle="1" w:styleId="Ttulo1Char">
    <w:name w:val="Título 1 Char"/>
    <w:basedOn w:val="Fontepargpadro"/>
    <w:rPr>
      <w:rFonts w:ascii="Cambria" w:eastAsia="Times New Roman" w:hAnsi="Cambria" w:cs="Times New Roman"/>
      <w:b/>
      <w:bCs/>
      <w:color w:val="365F91"/>
      <w:sz w:val="28"/>
      <w:szCs w:val="28"/>
    </w:rPr>
  </w:style>
  <w:style w:type="character" w:customStyle="1" w:styleId="Nivel1Char">
    <w:name w:val="Nivel1 Char"/>
    <w:basedOn w:val="Ttulo1Char"/>
    <w:rPr>
      <w:rFonts w:ascii="Arial" w:eastAsia="Times New Roman" w:hAnsi="Arial" w:cs="Arial"/>
      <w:b/>
      <w:bCs/>
      <w:color w:val="365F91"/>
      <w:sz w:val="28"/>
      <w:szCs w:val="28"/>
    </w:rPr>
  </w:style>
  <w:style w:type="character" w:customStyle="1" w:styleId="ListLabel1">
    <w:name w:val="ListLabel 1"/>
    <w:rPr>
      <w:rFonts w:ascii="Arial" w:eastAsia="Arial" w:hAnsi="Arial" w:cs="Arial"/>
      <w:b/>
      <w:color w:val="auto"/>
      <w:sz w:val="20"/>
    </w:rPr>
  </w:style>
  <w:style w:type="character" w:customStyle="1" w:styleId="ListLabel2">
    <w:name w:val="ListLabel 2"/>
    <w:rPr>
      <w:rFonts w:ascii="Arial" w:eastAsia="Arial" w:hAnsi="Arial" w:cs="Arial"/>
      <w:sz w:val="20"/>
      <w:szCs w:val="20"/>
    </w:rPr>
  </w:style>
  <w:style w:type="character" w:customStyle="1" w:styleId="ListLabel18">
    <w:name w:val="ListLabel 18"/>
    <w:rPr>
      <w:b w:val="0"/>
      <w:i w:val="0"/>
      <w:color w:val="auto"/>
    </w:rPr>
  </w:style>
  <w:style w:type="character" w:customStyle="1" w:styleId="ListLabel17">
    <w:name w:val="ListLabel 17"/>
    <w:rPr>
      <w:b/>
      <w:i w:val="0"/>
      <w:strike w:val="0"/>
      <w:dstrike w:val="0"/>
      <w:color w:val="auto"/>
    </w:rPr>
  </w:style>
  <w:style w:type="character" w:customStyle="1" w:styleId="ListLabel16">
    <w:name w:val="ListLabel 16"/>
    <w:rPr>
      <w:b/>
      <w:color w:val="auto"/>
    </w:rPr>
  </w:style>
  <w:style w:type="character" w:customStyle="1" w:styleId="ListLabel15">
    <w:name w:val="ListLabel 15"/>
    <w:rPr>
      <w:b w:val="0"/>
      <w:i w:val="0"/>
      <w:color w:val="auto"/>
    </w:rPr>
  </w:style>
  <w:style w:type="character" w:customStyle="1" w:styleId="ListLabel14">
    <w:name w:val="ListLabel 14"/>
    <w:rPr>
      <w:b w:val="0"/>
      <w:i w:val="0"/>
      <w:strike w:val="0"/>
      <w:dstrike w:val="0"/>
      <w:color w:val="auto"/>
    </w:rPr>
  </w:style>
  <w:style w:type="character" w:customStyle="1" w:styleId="ListLabel13">
    <w:name w:val="ListLabel 13"/>
    <w:rPr>
      <w:b/>
      <w:color w:val="auto"/>
    </w:rPr>
  </w:style>
  <w:style w:type="character" w:customStyle="1" w:styleId="ListLabel12">
    <w:name w:val="ListLabel 12"/>
    <w:rPr>
      <w:b w:val="0"/>
      <w:i w:val="0"/>
      <w:color w:val="auto"/>
    </w:rPr>
  </w:style>
  <w:style w:type="character" w:customStyle="1" w:styleId="ListLabel11">
    <w:name w:val="ListLabel 11"/>
    <w:rPr>
      <w:b w:val="0"/>
      <w:i w:val="0"/>
      <w:strike w:val="0"/>
      <w:dstrike w:val="0"/>
      <w:color w:val="auto"/>
    </w:rPr>
  </w:style>
  <w:style w:type="character" w:customStyle="1" w:styleId="ListLabel10">
    <w:name w:val="ListLabel 10"/>
    <w:rPr>
      <w:b/>
      <w:color w:val="auto"/>
    </w:rPr>
  </w:style>
  <w:style w:type="character" w:customStyle="1" w:styleId="ListLabel9">
    <w:name w:val="ListLabel 9"/>
    <w:rPr>
      <w:b w:val="0"/>
      <w:i w:val="0"/>
      <w:color w:val="auto"/>
    </w:rPr>
  </w:style>
  <w:style w:type="character" w:customStyle="1" w:styleId="ListLabel8">
    <w:name w:val="ListLabel 8"/>
    <w:rPr>
      <w:b w:val="0"/>
      <w:i w:val="0"/>
      <w:strike w:val="0"/>
      <w:dstrike w:val="0"/>
      <w:color w:val="auto"/>
    </w:rPr>
  </w:style>
  <w:style w:type="character" w:customStyle="1" w:styleId="ListLabel7">
    <w:name w:val="ListLabel 7"/>
    <w:rPr>
      <w:b/>
      <w:color w:val="auto"/>
    </w:rPr>
  </w:style>
  <w:style w:type="character" w:customStyle="1" w:styleId="ListLabel6">
    <w:name w:val="ListLabel 6"/>
    <w:rPr>
      <w:b/>
      <w:i w:val="0"/>
      <w:color w:val="auto"/>
    </w:rPr>
  </w:style>
  <w:style w:type="character" w:customStyle="1" w:styleId="ListLabel5">
    <w:name w:val="ListLabel 5"/>
    <w:rPr>
      <w:b/>
      <w:i w:val="0"/>
      <w:strike w:val="0"/>
      <w:dstrike w:val="0"/>
      <w:color w:val="auto"/>
    </w:rPr>
  </w:style>
  <w:style w:type="character" w:customStyle="1" w:styleId="ListLabel4">
    <w:name w:val="ListLabel 4"/>
    <w:rPr>
      <w:b/>
      <w:color w:val="auto"/>
    </w:rPr>
  </w:style>
  <w:style w:type="character" w:customStyle="1" w:styleId="ListLabel3">
    <w:name w:val="ListLabel 3"/>
    <w:rPr>
      <w:b/>
      <w:i w:val="0"/>
      <w:color w:val="auto"/>
    </w:rPr>
  </w:style>
  <w:style w:type="character" w:customStyle="1" w:styleId="scayt-misspell-word">
    <w:name w:val="scayt-misspell-word"/>
    <w:basedOn w:val="Fontepargpadro"/>
  </w:style>
  <w:style w:type="character" w:customStyle="1" w:styleId="apple-converted-space">
    <w:name w:val="apple-converted-space"/>
    <w:basedOn w:val="Fontepargpadro"/>
  </w:style>
  <w:style w:type="character" w:customStyle="1" w:styleId="QuoteChar">
    <w:name w:val="Quote Char"/>
    <w:rPr>
      <w:rFonts w:ascii="Ecofont_Spranq_eco_Sans" w:eastAsia="Ecofont_Spranq_eco_Sans" w:hAnsi="Ecofont_Spranq_eco_Sans" w:cs="Ecofont_Spranq_eco_Sans"/>
      <w:i/>
      <w:iCs/>
      <w:color w:val="000000"/>
      <w:sz w:val="24"/>
      <w:szCs w:val="24"/>
      <w:shd w:val="clear" w:color="auto" w:fill="FFFFCC"/>
      <w:lang w:eastAsia="en-US"/>
    </w:rPr>
  </w:style>
  <w:style w:type="character" w:customStyle="1" w:styleId="Nivel2Char">
    <w:name w:val="Nivel 2 Char"/>
    <w:basedOn w:val="Fontepargpadro"/>
    <w:rPr>
      <w:rFonts w:ascii="Ecofont_Spranq_eco_Sans" w:eastAsia="Arial Unicode MS" w:hAnsi="Ecofont_Spranq_eco_Sans" w:cs="Ecofont_Spranq_eco_Sans"/>
    </w:rPr>
  </w:style>
  <w:style w:type="character" w:styleId="nfase">
    <w:name w:val="Emphasis"/>
    <w:basedOn w:val="Fontepargpadro"/>
    <w:rPr>
      <w:i/>
      <w:iCs/>
    </w:rPr>
  </w:style>
  <w:style w:type="character" w:styleId="Forte">
    <w:name w:val="Strong"/>
    <w:basedOn w:val="Fontepargpadro"/>
    <w:rPr>
      <w:b/>
      <w:bCs/>
    </w:rPr>
  </w:style>
  <w:style w:type="character" w:customStyle="1" w:styleId="Nivel01Char">
    <w:name w:val="Nivel_01 Char"/>
    <w:basedOn w:val="Ttulo1Char"/>
    <w:rPr>
      <w:rFonts w:ascii="Ecofont_Spranq_eco_Sans" w:eastAsia="MS Gothic" w:hAnsi="Ecofont_Spranq_eco_Sans" w:cs="Times New Roman"/>
      <w:b/>
      <w:bCs/>
      <w:color w:val="365F91"/>
      <w:sz w:val="32"/>
      <w:szCs w:val="32"/>
    </w:rPr>
  </w:style>
  <w:style w:type="character" w:customStyle="1" w:styleId="Nivel01Char0">
    <w:name w:val="Nivel 01 Char"/>
    <w:basedOn w:val="Fontepargpadro"/>
    <w:rPr>
      <w:rFonts w:ascii="Ecofont_Spranq_eco_Sans" w:eastAsia="MS Gothic" w:hAnsi="Ecofont_Spranq_eco_Sans" w:cs="Ecofont_Spranq_eco_Sans"/>
      <w:b/>
      <w:bCs/>
      <w:color w:val="000000"/>
    </w:rPr>
  </w:style>
  <w:style w:type="character" w:customStyle="1" w:styleId="AssuntodocomentrioChar">
    <w:name w:val="Assunto do comentário Char"/>
    <w:basedOn w:val="TextodecomentrioChar"/>
    <w:rPr>
      <w:rFonts w:ascii="Arial" w:eastAsia="Arial" w:hAnsi="Arial" w:cs="Tahoma"/>
      <w:b/>
      <w:bCs/>
      <w:sz w:val="24"/>
      <w:szCs w:val="24"/>
    </w:rPr>
  </w:style>
  <w:style w:type="character" w:customStyle="1" w:styleId="TextodecomentrioChar">
    <w:name w:val="Texto de comentário Char"/>
    <w:basedOn w:val="Fontepargpadro"/>
    <w:rPr>
      <w:rFonts w:ascii="Arial" w:eastAsia="Arial" w:hAnsi="Arial" w:cs="Tahoma"/>
      <w:sz w:val="24"/>
      <w:szCs w:val="24"/>
    </w:rPr>
  </w:style>
  <w:style w:type="character" w:styleId="Refdecomentrio">
    <w:name w:val="annotation reference"/>
    <w:basedOn w:val="Fontepargpadro"/>
    <w:rPr>
      <w:sz w:val="18"/>
      <w:szCs w:val="18"/>
    </w:rPr>
  </w:style>
  <w:style w:type="character" w:customStyle="1" w:styleId="apple-style-span">
    <w:name w:val="apple-style-span"/>
    <w:basedOn w:val="Fontepargpadro"/>
  </w:style>
  <w:style w:type="character" w:customStyle="1" w:styleId="normalchar1">
    <w:name w:val="normal__char1"/>
    <w:rPr>
      <w:rFonts w:ascii="Arial" w:eastAsia="Arial" w:hAnsi="Arial" w:cs="Arial"/>
      <w:strike w:val="0"/>
      <w:dstrike w:val="0"/>
      <w:sz w:val="24"/>
      <w:szCs w:val="24"/>
      <w:u w:val="none"/>
    </w:rPr>
  </w:style>
  <w:style w:type="character" w:customStyle="1" w:styleId="Ttulo2Char">
    <w:name w:val="Título 2 Char"/>
    <w:rPr>
      <w:b/>
      <w:color w:val="000000"/>
      <w:sz w:val="24"/>
    </w:rPr>
  </w:style>
  <w:style w:type="character" w:customStyle="1" w:styleId="TextodebaloChar">
    <w:name w:val="Texto de balão Char"/>
    <w:rPr>
      <w:rFonts w:ascii="Tahoma" w:eastAsia="Tahoma" w:hAnsi="Tahoma" w:cs="Tahoma"/>
      <w:sz w:val="16"/>
      <w:szCs w:val="16"/>
    </w:rPr>
  </w:style>
  <w:style w:type="numbering" w:customStyle="1" w:styleId="Semlista1">
    <w:name w:val="Sem lista1"/>
    <w:basedOn w:val="Semlista"/>
    <w:pPr>
      <w:numPr>
        <w:numId w:val="1"/>
      </w:numPr>
    </w:pPr>
  </w:style>
  <w:style w:type="numbering" w:customStyle="1" w:styleId="WWNum1">
    <w:name w:val="WWNum1"/>
    <w:basedOn w:val="Semlista"/>
    <w:pPr>
      <w:numPr>
        <w:numId w:val="2"/>
      </w:numPr>
    </w:pPr>
  </w:style>
  <w:style w:type="numbering" w:customStyle="1" w:styleId="WWNum2">
    <w:name w:val="WWNum2"/>
    <w:basedOn w:val="Semlista"/>
    <w:pPr>
      <w:numPr>
        <w:numId w:val="3"/>
      </w:numPr>
    </w:pPr>
  </w:style>
  <w:style w:type="numbering" w:customStyle="1" w:styleId="WWNum3">
    <w:name w:val="WWNum3"/>
    <w:basedOn w:val="Semlista"/>
    <w:pPr>
      <w:numPr>
        <w:numId w:val="4"/>
      </w:numPr>
    </w:pPr>
  </w:style>
  <w:style w:type="numbering" w:customStyle="1" w:styleId="WWNum4">
    <w:name w:val="WWNum4"/>
    <w:basedOn w:val="Semlista"/>
    <w:pPr>
      <w:numPr>
        <w:numId w:val="5"/>
      </w:numPr>
    </w:pPr>
  </w:style>
  <w:style w:type="numbering" w:customStyle="1" w:styleId="WWNum5">
    <w:name w:val="WWNum5"/>
    <w:basedOn w:val="Semlista"/>
    <w:pPr>
      <w:numPr>
        <w:numId w:val="6"/>
      </w:numPr>
    </w:pPr>
  </w:style>
  <w:style w:type="numbering" w:customStyle="1" w:styleId="WWNum6">
    <w:name w:val="WWNum6"/>
    <w:basedOn w:val="Semlista"/>
    <w:pPr>
      <w:numPr>
        <w:numId w:val="7"/>
      </w:numPr>
    </w:pPr>
  </w:style>
  <w:style w:type="numbering" w:customStyle="1" w:styleId="WWNum7">
    <w:name w:val="WWNum7"/>
    <w:basedOn w:val="Semlista"/>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1557</Words>
  <Characters>8413</Characters>
  <Application>Microsoft Office Word</Application>
  <DocSecurity>0</DocSecurity>
  <Lines>70</Lines>
  <Paragraphs>19</Paragraphs>
  <ScaleCrop>false</ScaleCrop>
  <Company/>
  <LinksUpToDate>false</LinksUpToDate>
  <CharactersWithSpaces>9951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CONJUR-MP</dc:creator>
  <dc:description>Texto idêntico ao modelo de serviços, salvo pela especificação do objeto contratado e da respectiva nota explicativa.</dc:description>
  <cp:lastModifiedBy>baxin</cp:lastModifiedBy>
  <cp:revision>3</cp:revision>
  <dcterms:created xsi:type="dcterms:W3CDTF">2021-09-29T14:04:00Z</dcterms:created>
  <dcterms:modified xsi:type="dcterms:W3CDTF">2021-10-18T18:39:00Z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AuthorIds_UIVersion_2048">
    <vt:lpwstr>44</vt:lpwstr>
  </property>
  <property fmtid="{D5CDD505-2E9C-101B-9397-08002B2CF9AE}" pid="4" name="Company">
    <vt:lpwstr>EDUARDO DOTTI</vt:lpwstr>
  </property>
  <property fmtid="{D5CDD505-2E9C-101B-9397-08002B2CF9AE}" pid="5" name="ContentTypeId">
    <vt:lpwstr>0x01010012A2765E7DFD38469B2E626874CD0041</vt:lpwstr>
  </property>
  <property fmtid="{D5CDD505-2E9C-101B-9397-08002B2CF9AE}" pid="6" name="DocSecurity">
    <vt:r8>0</vt:r8>
  </property>
  <property fmtid="{D5CDD505-2E9C-101B-9397-08002B2CF9AE}" pid="7" name="HyperlinksChanged">
    <vt:bool>false</vt:bool>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