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4F04" w:rsidRDefault="008A4890">
      <w:pPr>
        <w:jc w:val="center"/>
        <w:rPr>
          <w:rFonts w:ascii="Times New Roman" w:eastAsia="Times New Roman" w:hAnsi="Times New Roman" w:cs="Times New Roman"/>
        </w:rPr>
      </w:pPr>
      <w:r>
        <w:rPr>
          <w:rFonts w:ascii="Times New Roman" w:eastAsia="Times New Roman" w:hAnsi="Times New Roman" w:cs="Times New Roman"/>
          <w:b/>
          <w:i/>
          <w:color w:val="FF0000"/>
        </w:rPr>
        <w:t xml:space="preserve"> </w:t>
      </w:r>
      <w:r>
        <w:rPr>
          <w:rFonts w:ascii="Times New Roman" w:eastAsia="Times New Roman" w:hAnsi="Times New Roman" w:cs="Times New Roman"/>
          <w:b/>
          <w:color w:val="000000"/>
        </w:rPr>
        <w:t>PREGÃO ELETRÔNICO</w:t>
      </w:r>
    </w:p>
    <w:p w:rsidR="00C44F04" w:rsidRDefault="008A4890">
      <w:pPr>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SISTEMA DE REGISTRO DE PREÇOS</w:t>
      </w:r>
    </w:p>
    <w:p w:rsidR="00C44F04" w:rsidRDefault="008A4890">
      <w:pPr>
        <w:jc w:val="center"/>
        <w:rPr>
          <w:rFonts w:ascii="Times New Roman" w:eastAsia="Times New Roman" w:hAnsi="Times New Roman" w:cs="Times New Roman"/>
          <w:b/>
          <w:color w:val="00000A"/>
        </w:rPr>
      </w:pPr>
      <w:r>
        <w:rPr>
          <w:rFonts w:ascii="Times New Roman" w:eastAsia="Times New Roman" w:hAnsi="Times New Roman" w:cs="Times New Roman"/>
          <w:b/>
          <w:color w:val="00000A"/>
        </w:rPr>
        <w:t>INSTITUTO FEDERAL DE EDUCAÇÃO, CIÊNCIA E TECNOLOGIA</w:t>
      </w:r>
    </w:p>
    <w:p w:rsidR="00C44F04" w:rsidRDefault="008A4890">
      <w:pPr>
        <w:jc w:val="center"/>
        <w:rPr>
          <w:rFonts w:ascii="Times New Roman" w:eastAsia="Times New Roman" w:hAnsi="Times New Roman" w:cs="Times New Roman"/>
          <w:b/>
          <w:color w:val="00000A"/>
        </w:rPr>
      </w:pPr>
      <w:r>
        <w:rPr>
          <w:rFonts w:ascii="Times New Roman" w:eastAsia="Times New Roman" w:hAnsi="Times New Roman" w:cs="Times New Roman"/>
          <w:b/>
          <w:color w:val="00000A"/>
        </w:rPr>
        <w:t>FARROUPILHA</w:t>
      </w:r>
    </w:p>
    <w:p w:rsidR="00C44F04" w:rsidRDefault="00C44F04">
      <w:pPr>
        <w:jc w:val="center"/>
        <w:rPr>
          <w:rFonts w:ascii="Times New Roman" w:eastAsia="Times New Roman" w:hAnsi="Times New Roman" w:cs="Times New Roman"/>
          <w:b/>
          <w:color w:val="00000A"/>
        </w:rPr>
      </w:pPr>
    </w:p>
    <w:p w:rsidR="00C44F04" w:rsidRDefault="00C44F04">
      <w:pPr>
        <w:jc w:val="center"/>
        <w:rPr>
          <w:rFonts w:ascii="Times New Roman" w:eastAsia="Times New Roman" w:hAnsi="Times New Roman" w:cs="Times New Roman"/>
          <w:b/>
          <w:i/>
          <w:color w:val="FF0000"/>
        </w:rPr>
      </w:pPr>
    </w:p>
    <w:p w:rsidR="00C44F04" w:rsidRDefault="008A4890">
      <w:pPr>
        <w:jc w:val="center"/>
      </w:pPr>
      <w:r>
        <w:rPr>
          <w:rFonts w:ascii="Times New Roman" w:eastAsia="Times New Roman" w:hAnsi="Times New Roman" w:cs="Times New Roman"/>
          <w:b/>
          <w:color w:val="000000"/>
        </w:rPr>
        <w:t xml:space="preserve">PREGÃO </w:t>
      </w:r>
      <w:r w:rsidR="00406401">
        <w:rPr>
          <w:rFonts w:ascii="Times New Roman" w:eastAsia="Times New Roman" w:hAnsi="Times New Roman" w:cs="Times New Roman"/>
          <w:b/>
          <w:color w:val="000000"/>
        </w:rPr>
        <w:t>ELETRÔNICO -</w:t>
      </w:r>
      <w:r>
        <w:rPr>
          <w:rFonts w:ascii="Times New Roman" w:eastAsia="Times New Roman" w:hAnsi="Times New Roman" w:cs="Times New Roman"/>
          <w:b/>
          <w:color w:val="000000"/>
        </w:rPr>
        <w:t xml:space="preserve"> SRP Nº </w:t>
      </w:r>
      <w:r w:rsidR="00EC6C1A">
        <w:rPr>
          <w:rFonts w:ascii="Times New Roman" w:eastAsia="Times New Roman" w:hAnsi="Times New Roman" w:cs="Times New Roman"/>
          <w:b/>
          <w:color w:val="000000"/>
        </w:rPr>
        <w:t>23/2021</w:t>
      </w:r>
    </w:p>
    <w:p w:rsidR="00C44F04" w:rsidRDefault="008A4890">
      <w:pPr>
        <w:jc w:val="center"/>
        <w:rPr>
          <w:rFonts w:ascii="Times New Roman" w:eastAsia="Times New Roman" w:hAnsi="Times New Roman" w:cs="Times New Roman"/>
        </w:rPr>
      </w:pPr>
      <w:r>
        <w:rPr>
          <w:rFonts w:ascii="Times New Roman" w:eastAsia="Times New Roman" w:hAnsi="Times New Roman" w:cs="Times New Roman"/>
          <w:b/>
          <w:color w:val="000000"/>
        </w:rPr>
        <w:t>(</w:t>
      </w:r>
      <w:r w:rsidRPr="00286F7D">
        <w:rPr>
          <w:rFonts w:ascii="Times New Roman" w:eastAsia="Times New Roman" w:hAnsi="Times New Roman" w:cs="Times New Roman"/>
          <w:b/>
        </w:rPr>
        <w:t xml:space="preserve">Processo Administrativo </w:t>
      </w:r>
      <w:proofErr w:type="spellStart"/>
      <w:r w:rsidRPr="00286F7D">
        <w:rPr>
          <w:rFonts w:ascii="Times New Roman" w:eastAsia="Times New Roman" w:hAnsi="Times New Roman" w:cs="Times New Roman"/>
          <w:b/>
        </w:rPr>
        <w:t>n.°</w:t>
      </w:r>
      <w:bookmarkStart w:id="0" w:name="gjdgxs" w:colFirst="0" w:colLast="0"/>
      <w:bookmarkEnd w:id="0"/>
      <w:proofErr w:type="spellEnd"/>
      <w:r w:rsidRPr="00286F7D">
        <w:rPr>
          <w:rFonts w:ascii="Times New Roman" w:eastAsia="Times New Roman" w:hAnsi="Times New Roman" w:cs="Times New Roman"/>
          <w:b/>
        </w:rPr>
        <w:t xml:space="preserve"> 23243.</w:t>
      </w:r>
      <w:r w:rsidR="00286F7D" w:rsidRPr="00286F7D">
        <w:rPr>
          <w:rFonts w:ascii="Times New Roman" w:eastAsia="Times New Roman" w:hAnsi="Times New Roman" w:cs="Times New Roman"/>
          <w:b/>
        </w:rPr>
        <w:t>002576/2021-97</w:t>
      </w:r>
      <w:r w:rsidRPr="00286F7D">
        <w:rPr>
          <w:rFonts w:ascii="Times New Roman" w:eastAsia="Times New Roman" w:hAnsi="Times New Roman" w:cs="Times New Roman"/>
          <w:b/>
        </w:rPr>
        <w:t>)</w:t>
      </w:r>
    </w:p>
    <w:p w:rsidR="00C44F04" w:rsidRDefault="00C44F04">
      <w:pPr>
        <w:spacing w:before="240" w:after="240" w:line="276" w:lineRule="auto"/>
        <w:ind w:right="-15" w:firstLine="709"/>
        <w:jc w:val="center"/>
        <w:rPr>
          <w:rFonts w:ascii="Times New Roman" w:eastAsia="Times New Roman" w:hAnsi="Times New Roman" w:cs="Times New Roman"/>
          <w:b/>
          <w:color w:val="000000"/>
        </w:rPr>
      </w:pPr>
    </w:p>
    <w:p w:rsidR="00C44F04" w:rsidRDefault="008A4890">
      <w:pPr>
        <w:jc w:val="both"/>
      </w:pPr>
      <w:r>
        <w:rPr>
          <w:rFonts w:ascii="Times New Roman" w:eastAsia="Times New Roman" w:hAnsi="Times New Roman" w:cs="Times New Roman"/>
          <w:color w:val="000000"/>
        </w:rPr>
        <w:t xml:space="preserve">Torna-se público, para conhecimento dos interessados, que o INSTITUTO FEDERAL DE EDUCAÇÃO, CIÊNCIA E TECNOLOGIA FARROUPILHA, por meio da Direção de Compras e Licitações, realizará licitação para REGISTRO DE PREÇOS, na modalidade PREGÃO, na forma ELETRÔNICA, </w:t>
      </w:r>
      <w:r>
        <w:rPr>
          <w:rFonts w:ascii="Times New Roman" w:eastAsia="Times New Roman" w:hAnsi="Times New Roman" w:cs="Times New Roman"/>
          <w:b/>
          <w:color w:val="000000"/>
        </w:rPr>
        <w:t>do tipo menor preço por GRUPO/ITEM</w:t>
      </w:r>
      <w:r>
        <w:rPr>
          <w:rFonts w:ascii="Times New Roman" w:eastAsia="Times New Roman" w:hAnsi="Times New Roman" w:cs="Times New Roman"/>
          <w:color w:val="000000"/>
        </w:rPr>
        <w:t>, nos termos da Lei nº 10.520, de 17 de julho de 2002, , do Decreto nº 10.024, de 20 de setembro de 2019,</w:t>
      </w:r>
      <w:r>
        <w:rPr>
          <w:rFonts w:ascii="Times New Roman" w:eastAsia="Times New Roman" w:hAnsi="Times New Roman" w:cs="Times New Roman"/>
        </w:rPr>
        <w:t xml:space="preserve"> do Decreto  nº 7.746, de 05 de junho de 2012, </w:t>
      </w:r>
      <w:r>
        <w:rPr>
          <w:rFonts w:ascii="Times New Roman" w:eastAsia="Times New Roman" w:hAnsi="Times New Roman" w:cs="Times New Roman"/>
          <w:color w:val="000000"/>
        </w:rPr>
        <w:t>do Decreto nº 7892, de 23 de janeiro e 2013,  da Instrução Normativa SLTI/MP  nº 0</w:t>
      </w:r>
      <w:r>
        <w:rPr>
          <w:rFonts w:ascii="Times New Roman" w:eastAsia="Times New Roman" w:hAnsi="Times New Roman" w:cs="Times New Roman"/>
        </w:rPr>
        <w:t>1, de 19 de janeiro de 2010,</w:t>
      </w:r>
      <w:r>
        <w:rPr>
          <w:rFonts w:ascii="Times New Roman" w:eastAsia="Times New Roman" w:hAnsi="Times New Roman" w:cs="Times New Roman"/>
          <w:color w:val="000000"/>
        </w:rPr>
        <w:t xml:space="preserve"> da Instrução Normativa SEGES/MP nº 03, de 26 de abril, de 2018, da Lei Complementar n° 123, de 14 de dezembro de 2006, da Lei nº 11.488, de 15 de junho de 2007, do Decreto n° 8.538, de 06 de outubro de 2015, </w:t>
      </w:r>
      <w:r w:rsidR="00A44FB4">
        <w:rPr>
          <w:rFonts w:ascii="Times New Roman" w:eastAsia="Times New Roman" w:hAnsi="Times New Roman" w:cs="Times New Roman"/>
          <w:color w:val="000000"/>
        </w:rPr>
        <w:t xml:space="preserve"> </w:t>
      </w:r>
      <w:r w:rsidR="00A44FB4" w:rsidRPr="00A44FB4">
        <w:rPr>
          <w:rFonts w:ascii="Times New Roman" w:hAnsi="Times New Roman" w:cs="Times New Roman"/>
        </w:rPr>
        <w:t>Instrução Normativa SGD/ME nº 1, de 4 de abril de 2019, alterada pela instrução normativa Nº 31,DE 23 de março de 2021,</w:t>
      </w:r>
      <w:r w:rsidR="00A44FB4">
        <w:rPr>
          <w:rFonts w:ascii="Times New Roman" w:hAnsi="Times New Roman" w:cs="Times New Roman"/>
          <w:color w:val="FF0000"/>
        </w:rPr>
        <w:t xml:space="preserve"> </w:t>
      </w:r>
      <w:r>
        <w:rPr>
          <w:rFonts w:ascii="Times New Roman" w:eastAsia="Times New Roman" w:hAnsi="Times New Roman" w:cs="Times New Roman"/>
          <w:color w:val="000000"/>
        </w:rPr>
        <w:t xml:space="preserve">aplicando-se, subsidiariamente, a Lei nº 8.666, de 21 de junho de 1993, e as exigências estabelecidas neste Edital. </w:t>
      </w:r>
    </w:p>
    <w:p w:rsidR="00C44F04" w:rsidRDefault="00C44F04">
      <w:pPr>
        <w:spacing w:line="276" w:lineRule="auto"/>
        <w:jc w:val="both"/>
        <w:rPr>
          <w:rFonts w:ascii="Times New Roman" w:eastAsia="Times New Roman" w:hAnsi="Times New Roman" w:cs="Times New Roman"/>
          <w:color w:val="000000"/>
        </w:rPr>
      </w:pPr>
    </w:p>
    <w:p w:rsidR="00C44F04" w:rsidRPr="00EC6C1A" w:rsidRDefault="008A4890">
      <w:pPr>
        <w:spacing w:line="276" w:lineRule="auto"/>
        <w:jc w:val="both"/>
        <w:rPr>
          <w:b/>
        </w:rPr>
      </w:pPr>
      <w:r>
        <w:rPr>
          <w:rFonts w:ascii="Times New Roman" w:eastAsia="Times New Roman" w:hAnsi="Times New Roman" w:cs="Times New Roman"/>
          <w:color w:val="000000"/>
        </w:rPr>
        <w:t>Data da sessão:</w:t>
      </w:r>
      <w:r>
        <w:rPr>
          <w:rFonts w:ascii="Times New Roman" w:eastAsia="Times New Roman" w:hAnsi="Times New Roman" w:cs="Times New Roman"/>
          <w:color w:val="C9211E"/>
        </w:rPr>
        <w:t xml:space="preserve"> </w:t>
      </w:r>
      <w:r w:rsidR="00EC6C1A" w:rsidRPr="00EC6C1A">
        <w:rPr>
          <w:rFonts w:ascii="Times New Roman" w:eastAsia="Times New Roman" w:hAnsi="Times New Roman" w:cs="Times New Roman"/>
          <w:b/>
        </w:rPr>
        <w:t>03/11/2021</w:t>
      </w:r>
    </w:p>
    <w:p w:rsidR="00C44F04" w:rsidRDefault="008A4890">
      <w:pPr>
        <w:spacing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Horário: </w:t>
      </w:r>
      <w:proofErr w:type="gramStart"/>
      <w:r w:rsidR="00EC6C1A" w:rsidRPr="00EC6C1A">
        <w:rPr>
          <w:rFonts w:ascii="Times New Roman" w:eastAsia="Times New Roman" w:hAnsi="Times New Roman" w:cs="Times New Roman"/>
          <w:b/>
          <w:color w:val="000000"/>
        </w:rPr>
        <w:t>09:30</w:t>
      </w:r>
      <w:proofErr w:type="gramEnd"/>
      <w:r w:rsidR="00EC6C1A" w:rsidRPr="00EC6C1A">
        <w:rPr>
          <w:rFonts w:ascii="Times New Roman" w:eastAsia="Times New Roman" w:hAnsi="Times New Roman" w:cs="Times New Roman"/>
          <w:b/>
          <w:color w:val="000000"/>
        </w:rPr>
        <w:t>h</w:t>
      </w:r>
    </w:p>
    <w:p w:rsidR="00C44F04" w:rsidRDefault="008A4890">
      <w:pPr>
        <w:spacing w:line="276" w:lineRule="auto"/>
        <w:jc w:val="both"/>
        <w:rPr>
          <w:rFonts w:ascii="Times New Roman" w:eastAsia="Times New Roman" w:hAnsi="Times New Roman" w:cs="Times New Roman"/>
          <w:color w:val="000080"/>
          <w:u w:val="single"/>
        </w:rPr>
      </w:pPr>
      <w:r>
        <w:rPr>
          <w:rFonts w:ascii="Times New Roman" w:eastAsia="Times New Roman" w:hAnsi="Times New Roman" w:cs="Times New Roman"/>
          <w:color w:val="000000"/>
        </w:rPr>
        <w:t xml:space="preserve">Local: Portal de Compras do Governo Federal –  </w:t>
      </w:r>
      <w:hyperlink r:id="rId8">
        <w:r>
          <w:rPr>
            <w:rFonts w:ascii="Times New Roman" w:eastAsia="Times New Roman" w:hAnsi="Times New Roman" w:cs="Times New Roman"/>
            <w:color w:val="000000"/>
            <w:u w:val="single"/>
          </w:rPr>
          <w:t>www.gov.br/compras</w:t>
        </w:r>
      </w:hyperlink>
      <w:r>
        <w:rPr>
          <w:rFonts w:ascii="Times New Roman" w:eastAsia="Times New Roman" w:hAnsi="Times New Roman" w:cs="Times New Roman"/>
          <w:color w:val="000000"/>
        </w:rPr>
        <w:t xml:space="preserve"> </w:t>
      </w:r>
      <w:proofErr w:type="gramStart"/>
      <w:r>
        <w:rPr>
          <w:rFonts w:ascii="Times New Roman" w:eastAsia="Times New Roman" w:hAnsi="Times New Roman" w:cs="Times New Roman"/>
          <w:color w:val="000000"/>
        </w:rPr>
        <w:t xml:space="preserve">( </w:t>
      </w:r>
      <w:proofErr w:type="gramEnd"/>
      <w:r w:rsidR="009F49EF">
        <w:fldChar w:fldCharType="begin"/>
      </w:r>
      <w:r w:rsidR="009F49EF">
        <w:instrText xml:space="preserve"> HYPERLINK "https://imsva91-ctp.trendmicro.com/wis/clicktime/v1/query?url=http%3A%2F%2Fwww.comprasgovernamentais.gov.br&amp;umid=430E31AC-70A7-6B05-9AA8-F59BA4DC8B50&amp;auth=14cd2a61769b426d6a6f0362faa35895243d54fa-6e2197056396482feb6896ce169217ee94d7ae2f" \h </w:instrText>
      </w:r>
      <w:r w:rsidR="009F49EF">
        <w:fldChar w:fldCharType="separate"/>
      </w:r>
      <w:r>
        <w:rPr>
          <w:rFonts w:ascii="Times New Roman" w:eastAsia="Times New Roman" w:hAnsi="Times New Roman" w:cs="Times New Roman"/>
          <w:color w:val="000080"/>
          <w:u w:val="single"/>
        </w:rPr>
        <w:t>www.comprasgovernamentais.gov.br</w:t>
      </w:r>
      <w:r w:rsidR="009F49EF">
        <w:rPr>
          <w:rFonts w:ascii="Times New Roman" w:eastAsia="Times New Roman" w:hAnsi="Times New Roman" w:cs="Times New Roman"/>
          <w:color w:val="000080"/>
          <w:u w:val="single"/>
        </w:rPr>
        <w:fldChar w:fldCharType="end"/>
      </w:r>
      <w:r>
        <w:rPr>
          <w:rFonts w:ascii="Times New Roman" w:eastAsia="Times New Roman" w:hAnsi="Times New Roman" w:cs="Times New Roman"/>
          <w:color w:val="000080"/>
          <w:u w:val="single"/>
        </w:rPr>
        <w:t>)</w:t>
      </w:r>
    </w:p>
    <w:p w:rsidR="004E1E50" w:rsidRPr="00406401" w:rsidRDefault="00406401">
      <w:pPr>
        <w:spacing w:line="276" w:lineRule="auto"/>
        <w:jc w:val="both"/>
        <w:rPr>
          <w:rFonts w:ascii="Times New Roman" w:eastAsia="Times New Roman" w:hAnsi="Times New Roman" w:cs="Times New Roman"/>
        </w:rPr>
      </w:pPr>
      <w:r w:rsidRPr="00406401">
        <w:rPr>
          <w:rFonts w:ascii="Times New Roman" w:eastAsia="Times New Roman" w:hAnsi="Times New Roman" w:cs="Times New Roman"/>
        </w:rPr>
        <w:t xml:space="preserve">UASG: </w:t>
      </w:r>
      <w:r w:rsidRPr="00EC6C1A">
        <w:rPr>
          <w:rFonts w:ascii="Times New Roman" w:eastAsia="Times New Roman" w:hAnsi="Times New Roman" w:cs="Times New Roman"/>
          <w:b/>
        </w:rPr>
        <w:t>158127</w:t>
      </w:r>
    </w:p>
    <w:p w:rsidR="00C44F04" w:rsidRDefault="008A4890">
      <w:pPr>
        <w:keepNext/>
        <w:keepLines/>
        <w:numPr>
          <w:ilvl w:val="0"/>
          <w:numId w:val="2"/>
        </w:numPr>
        <w:pBdr>
          <w:top w:val="nil"/>
          <w:left w:val="nil"/>
          <w:bottom w:val="nil"/>
          <w:right w:val="nil"/>
          <w:between w:val="nil"/>
        </w:pBdr>
        <w:tabs>
          <w:tab w:val="left" w:pos="567"/>
        </w:tabs>
        <w:spacing w:before="240"/>
        <w:jc w:val="both"/>
        <w:rPr>
          <w:color w:val="000000"/>
        </w:rPr>
      </w:pPr>
      <w:r>
        <w:rPr>
          <w:rFonts w:ascii="Times New Roman" w:eastAsia="Times New Roman" w:hAnsi="Times New Roman" w:cs="Times New Roman"/>
          <w:b/>
          <w:color w:val="000000"/>
        </w:rPr>
        <w:t>DO OBJETO</w:t>
      </w:r>
    </w:p>
    <w:p w:rsidR="00C44F04" w:rsidRDefault="008A4890">
      <w:pPr>
        <w:numPr>
          <w:ilvl w:val="1"/>
          <w:numId w:val="5"/>
        </w:numPr>
        <w:spacing w:before="120" w:after="120" w:line="276" w:lineRule="auto"/>
        <w:ind w:left="425" w:firstLine="0"/>
        <w:jc w:val="both"/>
      </w:pPr>
      <w:r>
        <w:rPr>
          <w:rFonts w:ascii="Times New Roman" w:eastAsia="Times New Roman" w:hAnsi="Times New Roman" w:cs="Times New Roman"/>
          <w:color w:val="000000"/>
        </w:rPr>
        <w:t xml:space="preserve">O objeto da presente licitação é a escolha da proposta mais vantajosa para a </w:t>
      </w:r>
      <w:r w:rsidR="0051419B" w:rsidRPr="0037065E">
        <w:rPr>
          <w:rFonts w:ascii="Times New Roman" w:eastAsia="Times New Roman" w:hAnsi="Times New Roman" w:cs="Times New Roman"/>
          <w:b/>
          <w:color w:val="000000"/>
        </w:rPr>
        <w:t>AQUISIÇÃO DE MOBILIÁRIO</w:t>
      </w:r>
      <w:r>
        <w:rPr>
          <w:rFonts w:ascii="Times New Roman" w:eastAsia="Times New Roman" w:hAnsi="Times New Roman" w:cs="Times New Roman"/>
          <w:color w:val="000000"/>
        </w:rPr>
        <w:t>, conforme condições, quantidades e exigências estabelecidas neste Edital e seus anexos.</w:t>
      </w:r>
    </w:p>
    <w:p w:rsidR="00C44F04" w:rsidRDefault="008A4890">
      <w:pPr>
        <w:numPr>
          <w:ilvl w:val="1"/>
          <w:numId w:val="5"/>
        </w:numPr>
        <w:spacing w:before="120" w:after="120" w:line="276" w:lineRule="auto"/>
        <w:ind w:left="425" w:firstLine="0"/>
        <w:jc w:val="both"/>
      </w:pPr>
      <w:r>
        <w:rPr>
          <w:rFonts w:ascii="Times New Roman" w:eastAsia="Times New Roman" w:hAnsi="Times New Roman" w:cs="Times New Roman"/>
          <w:color w:val="000000"/>
        </w:rPr>
        <w:t>A licitação será dividida em GRUPOS e ITENS ISOLADOS</w:t>
      </w:r>
      <w:r>
        <w:rPr>
          <w:rFonts w:ascii="Times New Roman" w:eastAsia="Times New Roman" w:hAnsi="Times New Roman" w:cs="Times New Roman"/>
          <w:b/>
          <w:color w:val="000000"/>
        </w:rPr>
        <w:t>,</w:t>
      </w:r>
      <w:r>
        <w:rPr>
          <w:rFonts w:ascii="Times New Roman" w:eastAsia="Times New Roman" w:hAnsi="Times New Roman" w:cs="Times New Roman"/>
          <w:color w:val="000000"/>
        </w:rPr>
        <w:t xml:space="preserve"> conforme tabela constante do Termo de Referência, facultando-se ao licitante a participação em quantos GRUPOS e ITENS forem de seu interesse. No caso de grupo, devendo oferecer proposta para todos os itens que o compõem.</w:t>
      </w:r>
    </w:p>
    <w:p w:rsidR="00C44F04" w:rsidRDefault="008A4890">
      <w:pPr>
        <w:numPr>
          <w:ilvl w:val="1"/>
          <w:numId w:val="5"/>
        </w:numPr>
        <w:pBdr>
          <w:top w:val="nil"/>
          <w:left w:val="nil"/>
          <w:bottom w:val="nil"/>
          <w:right w:val="nil"/>
          <w:between w:val="nil"/>
        </w:pBdr>
        <w:shd w:val="clear" w:color="auto" w:fill="FFFFFF"/>
        <w:spacing w:before="120" w:after="120" w:line="276" w:lineRule="auto"/>
        <w:jc w:val="both"/>
      </w:pPr>
      <w:r>
        <w:rPr>
          <w:rFonts w:ascii="Times New Roman" w:eastAsia="Times New Roman" w:hAnsi="Times New Roman" w:cs="Times New Roman"/>
          <w:color w:val="000000"/>
        </w:rPr>
        <w:t>O critério de julgamento adotado será o menor preço global, no caso dos grupos. E menor preço por item, no caso dos itens isolados. Observadas as exigências contidas neste Edital e seus Anexos quanto às especificações do objeto.</w:t>
      </w:r>
    </w:p>
    <w:p w:rsidR="00C44F04" w:rsidRDefault="008A4890">
      <w:pP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2.  DO REGISTRO DE PREÇOS</w:t>
      </w:r>
    </w:p>
    <w:p w:rsidR="00C44F04" w:rsidRDefault="00C44F04">
      <w:pPr>
        <w:rPr>
          <w:rFonts w:ascii="Times New Roman" w:eastAsia="Times New Roman" w:hAnsi="Times New Roman" w:cs="Times New Roman"/>
          <w:b/>
          <w:color w:val="000000"/>
        </w:rPr>
      </w:pPr>
    </w:p>
    <w:p w:rsidR="00C44F04" w:rsidRDefault="008A4890" w:rsidP="00EF7B8F">
      <w:pPr>
        <w:numPr>
          <w:ilvl w:val="1"/>
          <w:numId w:val="1"/>
        </w:numPr>
        <w:spacing w:before="120" w:after="120" w:line="276" w:lineRule="auto"/>
        <w:ind w:left="993"/>
        <w:jc w:val="both"/>
      </w:pPr>
      <w:r>
        <w:rPr>
          <w:rFonts w:ascii="Times New Roman" w:eastAsia="Times New Roman" w:hAnsi="Times New Roman" w:cs="Times New Roman"/>
          <w:color w:val="000000"/>
        </w:rPr>
        <w:t>As regras referentes aos órgãos gerenciador e participantes, bem como a eventuais adesões são as que constam da minuta de Ata de Registro de Preços</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3. DO CREDENCIAMENTO</w:t>
      </w:r>
    </w:p>
    <w:p w:rsidR="00C44F04" w:rsidRDefault="00C44F04">
      <w:pPr>
        <w:ind w:left="360"/>
        <w:rPr>
          <w:rFonts w:ascii="Times New Roman" w:eastAsia="Times New Roman" w:hAnsi="Times New Roman" w:cs="Times New Roman"/>
        </w:rPr>
      </w:pPr>
    </w:p>
    <w:p w:rsidR="00C44F04" w:rsidRDefault="008A4890" w:rsidP="00EF7B8F">
      <w:pPr>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t>3.1 O Credenciamento é o nível básico do registro cadastral no SICAF, que permite a participação dos interessados na modalidade licitatória Pregão, em sua forma eletrônica.</w:t>
      </w:r>
    </w:p>
    <w:p w:rsidR="00C44F04" w:rsidRDefault="008A4890" w:rsidP="00EF7B8F">
      <w:pPr>
        <w:pBdr>
          <w:top w:val="nil"/>
          <w:left w:val="nil"/>
          <w:bottom w:val="nil"/>
          <w:right w:val="nil"/>
          <w:between w:val="nil"/>
        </w:pBdr>
        <w:spacing w:before="120" w:after="120" w:line="276" w:lineRule="auto"/>
        <w:ind w:left="993" w:hanging="426"/>
        <w:jc w:val="both"/>
        <w:rPr>
          <w:color w:val="000000"/>
        </w:rPr>
      </w:pPr>
      <w:r>
        <w:rPr>
          <w:rFonts w:ascii="Times New Roman" w:eastAsia="Times New Roman" w:hAnsi="Times New Roman" w:cs="Times New Roman"/>
          <w:color w:val="000000"/>
        </w:rPr>
        <w:t xml:space="preserve">3.1.1 O cadastro no SICAF deverá ser feito no Portal de Compras do Governo Federal, no sítio </w:t>
      </w:r>
      <w:hyperlink r:id="rId9">
        <w:r>
          <w:rPr>
            <w:rFonts w:ascii="Times New Roman" w:eastAsia="Times New Roman" w:hAnsi="Times New Roman" w:cs="Times New Roman"/>
            <w:color w:val="000080"/>
            <w:u w:val="single"/>
          </w:rPr>
          <w:t>www.comprasgovernamentais.gov.br</w:t>
        </w:r>
      </w:hyperlink>
      <w:r>
        <w:rPr>
          <w:rFonts w:ascii="Times New Roman" w:eastAsia="Times New Roman" w:hAnsi="Times New Roman" w:cs="Times New Roman"/>
          <w:color w:val="000080"/>
          <w:u w:val="single"/>
        </w:rPr>
        <w:t xml:space="preserve"> (</w:t>
      </w:r>
      <w:hyperlink r:id="rId10">
        <w:r>
          <w:rPr>
            <w:color w:val="000080"/>
            <w:u w:val="single"/>
          </w:rPr>
          <w:t>www.gov.br/compras</w:t>
        </w:r>
      </w:hyperlink>
      <w:r>
        <w:rPr>
          <w:rFonts w:ascii="Times New Roman" w:eastAsia="Times New Roman" w:hAnsi="Times New Roman" w:cs="Times New Roman"/>
          <w:color w:val="000000"/>
          <w:u w:val="single"/>
        </w:rPr>
        <w:t>)</w:t>
      </w:r>
      <w:r>
        <w:rPr>
          <w:rFonts w:ascii="Times New Roman" w:eastAsia="Times New Roman" w:hAnsi="Times New Roman" w:cs="Times New Roman"/>
          <w:color w:val="000000"/>
        </w:rPr>
        <w:t>, por meio de certificado digital conferido pela Infraestrutura de Chaves Públicas Brasileira – ICP - Brasil.</w:t>
      </w:r>
    </w:p>
    <w:p w:rsidR="00C44F04" w:rsidRDefault="008A4890" w:rsidP="00EF7B8F">
      <w:pPr>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3.2 O credenciamento junto ao provedor do sistema implica a responsabilidade do licitante ou de seu representante legal e a presunção de sua capacidade técnica para realização das transações inerentes a este Pregão.</w:t>
      </w:r>
    </w:p>
    <w:p w:rsidR="00C44F04" w:rsidRDefault="008A4890" w:rsidP="00EF7B8F">
      <w:pPr>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t>3.3 O licitante responsabiliza-se exclusiva e formalmente pelas transações efetuadas em seu nome, assume como firmes e verdadeiras suas propostas e seus lances, inclusive os atos praticados diretamente ou por seu representante, excluída a responsabilidade do provedor do sistema ou do órgão ou entidade promotora da licitação por eventuais danos decorrentes de uso indevido das credenciais de acesso, ainda que por terceiros.</w:t>
      </w:r>
    </w:p>
    <w:p w:rsidR="00C44F04" w:rsidRDefault="008A4890" w:rsidP="00EF7B8F">
      <w:pPr>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rPr>
        <w:t>3.4 É de responsabilidade do cadastrado conferir a exatidão dos seus dados cadastrais no SICAF e mantê-los atualizados junto aos órgãos responsáveis pela informação, devendo proceder, imediatamente, à correção ou à alteração dos registros tão logo identifique incorreção ou aqueles se tornem desatualizados.</w:t>
      </w:r>
    </w:p>
    <w:p w:rsidR="00C44F04" w:rsidRDefault="008A4890" w:rsidP="00EF7B8F">
      <w:pPr>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3.4.1 A não observância do disposto no subitem anterior poderá ensejar desclassificação no momento da habilitação</w:t>
      </w:r>
    </w:p>
    <w:p w:rsidR="00C44F04" w:rsidRDefault="00C44F04" w:rsidP="00EF7B8F">
      <w:pPr>
        <w:spacing w:before="120" w:after="120" w:line="276" w:lineRule="auto"/>
        <w:ind w:left="993" w:hanging="426"/>
        <w:jc w:val="both"/>
        <w:rPr>
          <w:rFonts w:ascii="Times New Roman" w:eastAsia="Times New Roman" w:hAnsi="Times New Roman" w:cs="Times New Roman"/>
          <w:color w:val="000000"/>
        </w:rPr>
      </w:pPr>
    </w:p>
    <w:p w:rsidR="00C44F04" w:rsidRDefault="008A4890" w:rsidP="00EF7B8F">
      <w:pPr>
        <w:keepNext/>
        <w:keepLines/>
        <w:pBdr>
          <w:top w:val="nil"/>
          <w:left w:val="nil"/>
          <w:bottom w:val="nil"/>
          <w:right w:val="nil"/>
          <w:between w:val="nil"/>
        </w:pBdr>
        <w:tabs>
          <w:tab w:val="left" w:pos="567"/>
        </w:tabs>
        <w:spacing w:before="240"/>
        <w:ind w:left="993" w:hanging="426"/>
        <w:jc w:val="both"/>
        <w:rPr>
          <w:rFonts w:ascii="Times New Roman" w:eastAsia="Times New Roman" w:hAnsi="Times New Roman" w:cs="Times New Roman"/>
          <w:b/>
          <w:color w:val="000000"/>
        </w:rPr>
      </w:pPr>
      <w:r>
        <w:rPr>
          <w:rFonts w:ascii="Times New Roman" w:eastAsia="Times New Roman" w:hAnsi="Times New Roman" w:cs="Times New Roman"/>
          <w:b/>
          <w:color w:val="000000"/>
        </w:rPr>
        <w:t>4. DA PARTICIPAÇÃO NO PREGÃO.</w:t>
      </w:r>
    </w:p>
    <w:p w:rsidR="00C44F04" w:rsidRDefault="008A4890" w:rsidP="00EF7B8F">
      <w:pPr>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t>4.1 Poderão participar deste Pregão interessados cujo ramo de atividade seja compatível com o objeto desta licitação, e que estejam com Credenciamento regular no Sistema de Cadastramento Unificado de Fornecedores – SICAF, conforme disposto no art. 9º da IN SEGES/MP nº 3, de 2018.</w:t>
      </w:r>
    </w:p>
    <w:p w:rsidR="00C44F04" w:rsidRDefault="008A4890" w:rsidP="00EF7B8F">
      <w:pPr>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lastRenderedPageBreak/>
        <w:t>4.1.1 Os licitantes deverão utilizar o certificado digital para acesso ao Sistema.</w:t>
      </w:r>
    </w:p>
    <w:p w:rsidR="00C44F04" w:rsidRDefault="008A4890" w:rsidP="00EF7B8F">
      <w:pPr>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t>4.2 Será concedido tratamento favorecido para as microempresas e empresas de pequeno porte, para as sociedades cooperativas mencionadas no artigo 34 da Lei nº 11.488, de 2007, para o agricultor familiar, o produtor rural pessoa física e para o microempreendedor individual - MEI, nos limites previstos da Lei Complementar nº 123, de 2006.</w:t>
      </w:r>
    </w:p>
    <w:p w:rsidR="00C44F04" w:rsidRDefault="008A4890" w:rsidP="00EF7B8F">
      <w:pPr>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t>4.3 Não poderão participar desta licitação os interessados:</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rPr>
        <w:t>4.3.1 proibidos de participar de licitações e celebrar contratos administrativos, na forma da legislação vigente;</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rPr>
        <w:t>4.3.2 que não atendam às condições deste Edital e seu(s) anexo(s);</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4.3.3 estrangeiros que não tenham representação legal no Brasil com poderes expressos para receber citação e responder administrativa ou judicialmente;</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4.3.4 que se enquadrem nas vedações previstas no artigo 9º da Lei nº 8.666, de 1993;</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t>4.3.5 que estejam sob falência,</w:t>
      </w:r>
      <w:proofErr w:type="gramStart"/>
      <w:r>
        <w:rPr>
          <w:rFonts w:ascii="Times New Roman" w:eastAsia="Times New Roman" w:hAnsi="Times New Roman" w:cs="Times New Roman"/>
          <w:color w:val="000000"/>
        </w:rPr>
        <w:t xml:space="preserve">  </w:t>
      </w:r>
      <w:proofErr w:type="gramEnd"/>
      <w:r>
        <w:rPr>
          <w:rFonts w:ascii="Times New Roman" w:eastAsia="Times New Roman" w:hAnsi="Times New Roman" w:cs="Times New Roman"/>
          <w:color w:val="000000"/>
        </w:rPr>
        <w:t xml:space="preserve">concurso de credores, </w:t>
      </w:r>
      <w:r>
        <w:rPr>
          <w:rFonts w:ascii="Times New Roman" w:eastAsia="Times New Roman" w:hAnsi="Times New Roman" w:cs="Times New Roman"/>
        </w:rPr>
        <w:t xml:space="preserve">concordata ou </w:t>
      </w:r>
      <w:r>
        <w:rPr>
          <w:rFonts w:ascii="Times New Roman" w:eastAsia="Times New Roman" w:hAnsi="Times New Roman" w:cs="Times New Roman"/>
          <w:color w:val="000000"/>
        </w:rPr>
        <w:t>em processo de dissolução ou liquidação;</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rPr>
        <w:t>4.3.6 entidades empresariais que estejam reunidas em consórcio;</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4.3.7 Organizações da Sociedade Civil de Interesse Público - OSCIP, atuando nessa condição (Acórdão nº 746/2014-TCU-Plenário).</w:t>
      </w:r>
    </w:p>
    <w:p w:rsidR="00C44F04" w:rsidRDefault="00C44F04" w:rsidP="00EF7B8F">
      <w:pPr>
        <w:tabs>
          <w:tab w:val="left" w:pos="1440"/>
        </w:tabs>
        <w:spacing w:before="120" w:after="120" w:line="276" w:lineRule="auto"/>
        <w:ind w:left="993" w:hanging="426"/>
        <w:jc w:val="both"/>
        <w:rPr>
          <w:rFonts w:ascii="Times New Roman" w:eastAsia="Times New Roman" w:hAnsi="Times New Roman" w:cs="Times New Roman"/>
          <w:color w:val="000000"/>
        </w:rPr>
      </w:pPr>
    </w:p>
    <w:p w:rsidR="00C44F04" w:rsidRDefault="008A4890" w:rsidP="00EF7B8F">
      <w:pPr>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t xml:space="preserve">4.4 Como condição para participação no Pregão, a licitante assinalará “sim” ou “não” em campo próprio do sistema eletrônico, relativo às seguintes declarações: </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t xml:space="preserve">4.4.1 que cumpre os requisitos estabelecidos no artigo 3° da Lei Complementar nº 123, de 2006, estando apta a usufruir do tratamento favorecido estabelecido em seus </w:t>
      </w:r>
      <w:proofErr w:type="spellStart"/>
      <w:r>
        <w:rPr>
          <w:rFonts w:ascii="Times New Roman" w:eastAsia="Times New Roman" w:hAnsi="Times New Roman" w:cs="Times New Roman"/>
          <w:color w:val="000000"/>
        </w:rPr>
        <w:t>arts</w:t>
      </w:r>
      <w:proofErr w:type="spellEnd"/>
      <w:r>
        <w:rPr>
          <w:rFonts w:ascii="Times New Roman" w:eastAsia="Times New Roman" w:hAnsi="Times New Roman" w:cs="Times New Roman"/>
          <w:color w:val="000000"/>
        </w:rPr>
        <w:t xml:space="preserve">. 42 a 49; </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4.4.1.1 nos itens exclusivos para participação de microempresas e empresas de pequeno porte, a assinalação do campo “não” impedirá o prosseguimento no certame;</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4.4.1.2 nos itens em que a participação não for exclusiva para microempresas e empresas de pequeno porte, a assinalação do campo “não” apenas produzirá o efeito de o licitante não ter direito ao tratamento favorecido previsto na Lei Complementar nº 123, de 2006, mesmo que microempresa, empresa de pequeno porte.</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4.4.2 que está ciente e concorda com as condições contidas no Edital e seus anexos;</w:t>
      </w:r>
    </w:p>
    <w:p w:rsidR="00C44F04" w:rsidRDefault="008A4890" w:rsidP="00EF7B8F">
      <w:pPr>
        <w:pBdr>
          <w:top w:val="nil"/>
          <w:left w:val="nil"/>
          <w:bottom w:val="nil"/>
          <w:right w:val="nil"/>
          <w:between w:val="nil"/>
        </w:pBd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4.4.3 que cumpre os requisitos para a habilitação definidos no Edital e que a proposta apresentada está em conformidade com as exigências </w:t>
      </w:r>
      <w:proofErr w:type="spellStart"/>
      <w:r>
        <w:rPr>
          <w:rFonts w:ascii="Times New Roman" w:eastAsia="Times New Roman" w:hAnsi="Times New Roman" w:cs="Times New Roman"/>
          <w:color w:val="000000"/>
        </w:rPr>
        <w:t>editalícias</w:t>
      </w:r>
      <w:proofErr w:type="spellEnd"/>
      <w:r>
        <w:rPr>
          <w:rFonts w:ascii="Times New Roman" w:eastAsia="Times New Roman" w:hAnsi="Times New Roman" w:cs="Times New Roman"/>
          <w:color w:val="000000"/>
        </w:rPr>
        <w:t>;</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4.4.4 que inexistem fatos impeditivos para sua habilitação no certame, ciente da obrigatoriedade de declarar ocorrências posteriores; </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4.4.5 que não emprega menor de 18 anos em trabalho noturno, perigoso ou insalubre e não emprega menor de 16 anos, salvo menor, a partir de 14 anos, na condição de aprendiz, nos termos do artigo 7°, XXXIII, da Constituição; </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4.4.6 que a proposta foi elaborada de forma independente, nos termos da Instrução Normativa SLTI/MP nº 2, de 16 de setembro de 2009.</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4.5.7 que não possui, em sua cadeia produtiva, empregados executando trabalho degradante ou forçado, observando o disposto nos incisos III e IV do art. 1º e no inciso III do art. 5º da Constituição Federal;</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t xml:space="preserve">4.4.8 que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w:t>
      </w:r>
      <w:r>
        <w:rPr>
          <w:rFonts w:ascii="Times New Roman" w:eastAsia="Times New Roman" w:hAnsi="Times New Roman" w:cs="Times New Roman"/>
        </w:rPr>
        <w:t>1991.</w:t>
      </w:r>
    </w:p>
    <w:p w:rsidR="00C44F04" w:rsidRDefault="008A4890" w:rsidP="00EF7B8F">
      <w:pPr>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4.5 A declaração falsa relativa ao cumprimento de qualquer condição sujeitará o licitante às sanções previstas em lei e neste Edital.</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5. DA APRESENTAÇÃO DA PROPOSTA E DOS DOCUMENTOS DE HABILITAÇÃO</w:t>
      </w:r>
    </w:p>
    <w:p w:rsidR="00C44F04" w:rsidRDefault="008A4890" w:rsidP="00EF7B8F">
      <w:pPr>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color w:val="000000"/>
        </w:rPr>
        <w:t xml:space="preserve">5.1 Os licitantes encaminharão, exclusivamente por meio do sistema, </w:t>
      </w:r>
      <w:r>
        <w:rPr>
          <w:rFonts w:ascii="Times New Roman" w:eastAsia="Times New Roman" w:hAnsi="Times New Roman" w:cs="Times New Roman"/>
          <w:b/>
          <w:color w:val="000000"/>
        </w:rPr>
        <w:t>concomitantemente</w:t>
      </w:r>
      <w:r>
        <w:rPr>
          <w:rFonts w:ascii="Times New Roman" w:eastAsia="Times New Roman" w:hAnsi="Times New Roman" w:cs="Times New Roman"/>
          <w:color w:val="000000"/>
        </w:rPr>
        <w:t xml:space="preserve"> com os documentos de </w:t>
      </w:r>
      <w:r>
        <w:rPr>
          <w:rFonts w:ascii="Times New Roman" w:eastAsia="Times New Roman" w:hAnsi="Times New Roman" w:cs="Times New Roman"/>
          <w:b/>
          <w:color w:val="000000"/>
        </w:rPr>
        <w:t>habilitação exigidos no edital</w:t>
      </w:r>
      <w:r>
        <w:rPr>
          <w:rFonts w:ascii="Times New Roman" w:eastAsia="Times New Roman" w:hAnsi="Times New Roman" w:cs="Times New Roman"/>
          <w:color w:val="000000"/>
        </w:rPr>
        <w:t xml:space="preserve">, </w:t>
      </w:r>
      <w:r>
        <w:rPr>
          <w:rFonts w:ascii="Times New Roman" w:eastAsia="Times New Roman" w:hAnsi="Times New Roman" w:cs="Times New Roman"/>
          <w:b/>
          <w:color w:val="000000"/>
        </w:rPr>
        <w:t>proposta</w:t>
      </w:r>
      <w:r>
        <w:rPr>
          <w:rFonts w:ascii="Times New Roman" w:eastAsia="Times New Roman" w:hAnsi="Times New Roman" w:cs="Times New Roman"/>
          <w:color w:val="000000"/>
        </w:rPr>
        <w:t xml:space="preserve"> com a descrição do objeto ofertado e o preço, até a data e o horário estabelecidos para abertura da sessão pública, quando, então, encerrar-se-á automaticamente a etapa de envio dessa documentação. </w:t>
      </w:r>
    </w:p>
    <w:p w:rsidR="00C44F04" w:rsidRDefault="008A4890" w:rsidP="00EF7B8F">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5.2 O envio da proposta, acompanhada dos documentos de habilitação exigidos neste Edital, ocorrerá por meio de chave de acesso e senha.</w:t>
      </w:r>
    </w:p>
    <w:p w:rsidR="00C44F04" w:rsidRDefault="008A4890" w:rsidP="00EF7B8F">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5.3 Os licitantes poderão deixar de apresentar os documentos de habilitação que constem do SICAF, assegurado aos demais licitantes o direito de acesso aos dados constantes dos sistemas.</w:t>
      </w:r>
    </w:p>
    <w:p w:rsidR="00C44F04" w:rsidRDefault="008A4890" w:rsidP="00EF7B8F">
      <w:pPr>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rPr>
        <w:t>5.4 As Microempresas e Empresas de Pequeno Porte deverão encaminhar a documentação de habilitação, ainda que haja alguma restrição de regularidade fiscal e trabalhista, nos termos do art. 43, § 1º da LC nº 123, de 2006.</w:t>
      </w:r>
    </w:p>
    <w:p w:rsidR="00C44F04" w:rsidRDefault="008A4890" w:rsidP="00EF7B8F">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5.5 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C44F04" w:rsidRDefault="008A4890" w:rsidP="00EF7B8F">
      <w:pPr>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rPr>
        <w:t xml:space="preserve">5.6 Até a abertura da sessão pública, os licitantes poderão retirar ou substituir </w:t>
      </w:r>
      <w:r>
        <w:rPr>
          <w:rFonts w:ascii="Times New Roman" w:eastAsia="Times New Roman" w:hAnsi="Times New Roman" w:cs="Times New Roman"/>
          <w:color w:val="000000"/>
        </w:rPr>
        <w:t>a proposta e os documentos de habilitação anteriormente inseridos no sistema;</w:t>
      </w:r>
    </w:p>
    <w:p w:rsidR="00C44F04" w:rsidRDefault="008A4890" w:rsidP="00EF7B8F">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5.7 Não será estabelecida, nessa etapa do certame, ordem de classificação entre as propostas apresentadas, o que somente ocorrerá após a realização dos procedimentos de negociação e julgamento da proposta.</w:t>
      </w:r>
    </w:p>
    <w:p w:rsidR="00C44F04" w:rsidRDefault="008A4890" w:rsidP="00EF7B8F">
      <w:pPr>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color w:val="000000"/>
        </w:rPr>
        <w:t>5.8 Os documentos que compõem a proposta e a habilitação do licitante melhor classificado somente serão disponibilizados para avaliação do pregoeiro e para acesso público após o encerramento do envio de lances.</w:t>
      </w:r>
    </w:p>
    <w:p w:rsidR="00C44F04" w:rsidRDefault="00C44F04">
      <w:pPr>
        <w:spacing w:before="120" w:after="120" w:line="276" w:lineRule="auto"/>
        <w:ind w:left="425"/>
        <w:jc w:val="both"/>
        <w:rPr>
          <w:rFonts w:ascii="Times New Roman" w:eastAsia="Times New Roman" w:hAnsi="Times New Roman" w:cs="Times New Roman"/>
        </w:rPr>
      </w:pP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6. DO PREENCHIMENTO DA PROPOSTA</w:t>
      </w:r>
    </w:p>
    <w:p w:rsidR="00C44F04" w:rsidRDefault="00C44F04">
      <w:pPr>
        <w:spacing w:before="120" w:after="120" w:line="276" w:lineRule="auto"/>
        <w:jc w:val="both"/>
        <w:rPr>
          <w:rFonts w:ascii="Times New Roman" w:eastAsia="Times New Roman" w:hAnsi="Times New Roman" w:cs="Times New Roman"/>
          <w:color w:val="000000"/>
        </w:rPr>
      </w:pPr>
    </w:p>
    <w:p w:rsidR="00C44F04" w:rsidRDefault="00EF7B8F" w:rsidP="00EF7B8F">
      <w:pPr>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rPr>
        <w:t xml:space="preserve">6. </w:t>
      </w:r>
      <w:r w:rsidR="008A4890">
        <w:rPr>
          <w:rFonts w:ascii="Times New Roman" w:eastAsia="Times New Roman" w:hAnsi="Times New Roman" w:cs="Times New Roman"/>
        </w:rPr>
        <w:t>O licitante deverá enviar sua proposta mediante o preenchimento, no sistema eletrônico, dos seguintes campos:</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6.1.2 Valor unitário;</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6.1.3 Marca;</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6.1.4 Fabricante; </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t>6.1.5 Descrição detalhada do objeto, contendo as informações similares à especificação do Termo de Referência: indicando, no que for aplicável.</w:t>
      </w:r>
    </w:p>
    <w:p w:rsidR="00C44F04" w:rsidRDefault="008A4890" w:rsidP="00EF7B8F">
      <w:pPr>
        <w:pBdr>
          <w:top w:val="nil"/>
          <w:left w:val="nil"/>
          <w:bottom w:val="nil"/>
          <w:right w:val="nil"/>
          <w:between w:val="nil"/>
        </w:pBdr>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6.2 Todas as especificações do objeto contidas na proposta vinculam a Contratada.</w:t>
      </w:r>
    </w:p>
    <w:p w:rsidR="00C44F04" w:rsidRDefault="008A4890" w:rsidP="00EF7B8F">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6.3 Nos valores propostos estarão inclusos todos os custos operacionais, encargos previdenciários, trabalhistas, tributários, comerciais e quaisquer outros que incidam direta ou indiretamente no fornecimento dos bens.</w:t>
      </w:r>
    </w:p>
    <w:p w:rsidR="00C44F04" w:rsidRDefault="008A4890" w:rsidP="00EF7B8F">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6.4 Os preços ofertados, tanto na proposta inicial, quanto na etapa de lances, serão de exclusiva responsabilidade do licitante, não lhe assistindo o direito de pleitear qualquer alteração, sob alegação de erro, omissão ou qualquer outro pretexto.</w:t>
      </w:r>
    </w:p>
    <w:p w:rsidR="00C44F04" w:rsidRDefault="008A4890" w:rsidP="00EF7B8F">
      <w:pPr>
        <w:pBdr>
          <w:top w:val="nil"/>
          <w:left w:val="nil"/>
          <w:bottom w:val="nil"/>
          <w:right w:val="nil"/>
          <w:between w:val="nil"/>
        </w:pBdr>
        <w:spacing w:line="276" w:lineRule="auto"/>
        <w:ind w:left="993" w:hanging="426"/>
        <w:jc w:val="both"/>
        <w:rPr>
          <w:color w:val="000000"/>
        </w:rPr>
      </w:pPr>
      <w:r>
        <w:rPr>
          <w:rFonts w:ascii="Times New Roman" w:eastAsia="Times New Roman" w:hAnsi="Times New Roman" w:cs="Times New Roman"/>
          <w:color w:val="000000"/>
        </w:rPr>
        <w:t>6.5 O prazo de validade da proposta não será inferior a 60 (sessenta) dias</w:t>
      </w:r>
      <w:r>
        <w:rPr>
          <w:rFonts w:ascii="Times New Roman" w:eastAsia="Times New Roman" w:hAnsi="Times New Roman" w:cs="Times New Roman"/>
          <w:b/>
          <w:color w:val="000000"/>
        </w:rPr>
        <w:t>,</w:t>
      </w:r>
      <w:r>
        <w:rPr>
          <w:rFonts w:ascii="Times New Roman" w:eastAsia="Times New Roman" w:hAnsi="Times New Roman" w:cs="Times New Roman"/>
          <w:color w:val="000000"/>
        </w:rPr>
        <w:t xml:space="preserve"> a contar da data de sua apresentação. </w:t>
      </w:r>
    </w:p>
    <w:p w:rsidR="00C44F04" w:rsidRDefault="008A4890" w:rsidP="00EF7B8F">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6.6 Os licitantes devem respeitar os preços máximos estabelecidos nas normas de regência de contratações públicas federais, quando participarem de licitações públicas;</w:t>
      </w:r>
    </w:p>
    <w:p w:rsidR="00C44F04" w:rsidRDefault="008A4890" w:rsidP="00EF7B8F">
      <w:pPr>
        <w:pBdr>
          <w:top w:val="nil"/>
          <w:left w:val="nil"/>
          <w:bottom w:val="nil"/>
          <w:right w:val="nil"/>
          <w:between w:val="nil"/>
        </w:pBdr>
        <w:spacing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6.6.1 O descumprimento das regras supramencionadas pela Administração por parte dos contratados pode ensejar a fiscalização do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w:t>
      </w:r>
      <w:proofErr w:type="spellStart"/>
      <w:r>
        <w:rPr>
          <w:rFonts w:ascii="Times New Roman" w:eastAsia="Times New Roman" w:hAnsi="Times New Roman" w:cs="Times New Roman"/>
          <w:color w:val="000000"/>
        </w:rPr>
        <w:t>sobrepreço</w:t>
      </w:r>
      <w:proofErr w:type="spellEnd"/>
      <w:r>
        <w:rPr>
          <w:rFonts w:ascii="Times New Roman" w:eastAsia="Times New Roman" w:hAnsi="Times New Roman" w:cs="Times New Roman"/>
          <w:color w:val="000000"/>
        </w:rPr>
        <w:t xml:space="preserve"> na execução do contrato.</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7. DA ABERTURA DA SESSÃO, CLASSIFICAÇÃO DAS PROPOSTAS E FORMULAÇÃO DE LANCES </w:t>
      </w:r>
    </w:p>
    <w:p w:rsidR="00C44F04" w:rsidRDefault="008A4890" w:rsidP="00EF7B8F">
      <w:pPr>
        <w:pBdr>
          <w:top w:val="nil"/>
          <w:left w:val="nil"/>
          <w:bottom w:val="nil"/>
          <w:right w:val="nil"/>
          <w:between w:val="nil"/>
        </w:pBdr>
        <w:tabs>
          <w:tab w:val="left" w:pos="851"/>
          <w:tab w:val="left" w:pos="993"/>
        </w:tabs>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7.1 A abertura da presente licitação dar-se-á em sessão pública, por meio de sistema eletrônico, na data, horário e local indicados neste Edital.</w:t>
      </w:r>
    </w:p>
    <w:p w:rsidR="00C44F04" w:rsidRDefault="008A4890" w:rsidP="00EF7B8F">
      <w:pPr>
        <w:pBdr>
          <w:top w:val="nil"/>
          <w:left w:val="nil"/>
          <w:bottom w:val="nil"/>
          <w:right w:val="nil"/>
          <w:between w:val="nil"/>
        </w:pBdr>
        <w:tabs>
          <w:tab w:val="left" w:pos="851"/>
          <w:tab w:val="left" w:pos="993"/>
        </w:tabs>
        <w:spacing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7.2 O Pregoeiro verificará as propostas apresentadas, desclassificando desde logo aquelas que não estejam em conformidade com os requisitos estabelecidos neste Edital, contenham vícios insanáveis ou não apresentem as especificações técnicas exigidas no Termo de Referência. </w:t>
      </w:r>
    </w:p>
    <w:p w:rsidR="00C44F04" w:rsidRDefault="008A4890" w:rsidP="00EF7B8F">
      <w:pPr>
        <w:tabs>
          <w:tab w:val="left" w:pos="851"/>
          <w:tab w:val="left" w:pos="993"/>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7.2.1 Também será desclassificada a proposta que identifique o licitante.</w:t>
      </w:r>
    </w:p>
    <w:p w:rsidR="00C44F04" w:rsidRDefault="008A4890" w:rsidP="00EF7B8F">
      <w:pPr>
        <w:tabs>
          <w:tab w:val="left" w:pos="851"/>
          <w:tab w:val="left" w:pos="993"/>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7.2.2 A desclassificação será sempre fundamentada e registrada no sistema, com acompanhamento em tempo real por todos os participantes.</w:t>
      </w:r>
    </w:p>
    <w:p w:rsidR="00C44F04" w:rsidRDefault="008A4890" w:rsidP="00EF7B8F">
      <w:pPr>
        <w:tabs>
          <w:tab w:val="left" w:pos="851"/>
          <w:tab w:val="left" w:pos="993"/>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7.2.3 A não desclassificação da proposta não impede o seu julgamento definitivo em sentido contrário, levado a efeito na fase de aceitação.</w:t>
      </w:r>
    </w:p>
    <w:p w:rsidR="00C44F04" w:rsidRDefault="008A4890" w:rsidP="00EF7B8F">
      <w:pPr>
        <w:pBdr>
          <w:top w:val="nil"/>
          <w:left w:val="nil"/>
          <w:bottom w:val="nil"/>
          <w:right w:val="nil"/>
          <w:between w:val="nil"/>
        </w:pBdr>
        <w:tabs>
          <w:tab w:val="left" w:pos="851"/>
          <w:tab w:val="left" w:pos="993"/>
        </w:tabs>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7.3 O sistema ordenará automaticamente as propostas classificadas, sendo que somente estas participarão da fase de lances.</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7.4 O sistema disponibilizará campo próprio para troca de mensagens entre o Pregoeiro e os licitantes.</w:t>
      </w:r>
    </w:p>
    <w:p w:rsidR="00C44F04" w:rsidRDefault="008A4890" w:rsidP="00EF7B8F">
      <w:pPr>
        <w:pBdr>
          <w:top w:val="nil"/>
          <w:left w:val="nil"/>
          <w:bottom w:val="nil"/>
          <w:right w:val="nil"/>
          <w:between w:val="nil"/>
        </w:pBdr>
        <w:tabs>
          <w:tab w:val="left" w:pos="851"/>
          <w:tab w:val="left" w:pos="993"/>
        </w:tabs>
        <w:spacing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7.5 Iniciada a etapa competitiva, os licitantes deverão encaminhar lances exclusivamente por meio do sistema eletrônico, sendo imediatamente informados do seu recebimento e do valor consignado no registro. </w:t>
      </w:r>
    </w:p>
    <w:p w:rsidR="00C44F04" w:rsidRDefault="008A4890" w:rsidP="00EF7B8F">
      <w:pPr>
        <w:tabs>
          <w:tab w:val="left" w:pos="851"/>
          <w:tab w:val="left" w:pos="993"/>
          <w:tab w:val="left" w:pos="1440"/>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7.5.1 O lance deverá ser ofertado pelo valor do item.</w:t>
      </w:r>
    </w:p>
    <w:p w:rsidR="00C44F04" w:rsidRDefault="008A4890" w:rsidP="00EF7B8F">
      <w:pPr>
        <w:pBdr>
          <w:top w:val="nil"/>
          <w:left w:val="nil"/>
          <w:bottom w:val="nil"/>
          <w:right w:val="nil"/>
          <w:between w:val="nil"/>
        </w:pBdr>
        <w:tabs>
          <w:tab w:val="left" w:pos="851"/>
          <w:tab w:val="left" w:pos="993"/>
        </w:tabs>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7.6 Os licitantes poderão oferecer lances sucessivos, observando o horário fixado para abertura da sessão e as regras estabelecidas no Edital.</w:t>
      </w:r>
    </w:p>
    <w:p w:rsidR="00C44F04" w:rsidRDefault="008A4890" w:rsidP="00EF7B8F">
      <w:pPr>
        <w:pBdr>
          <w:top w:val="nil"/>
          <w:left w:val="nil"/>
          <w:bottom w:val="nil"/>
          <w:right w:val="nil"/>
          <w:between w:val="nil"/>
        </w:pBdr>
        <w:tabs>
          <w:tab w:val="left" w:pos="851"/>
          <w:tab w:val="left" w:pos="993"/>
        </w:tabs>
        <w:spacing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7.7 O licitante somente poderá oferecer lance de valor inferior ou percentual de desconto superior ao último por ele ofertado e registrado pelo sistema.</w:t>
      </w:r>
    </w:p>
    <w:p w:rsidR="00C44F04" w:rsidRDefault="008A4890" w:rsidP="00EF7B8F">
      <w:pPr>
        <w:tabs>
          <w:tab w:val="left" w:pos="851"/>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7.8 Será adotado para o envio de lances no pregão eletrônico o modo de disputa “aberto e fechado”, em que os licitantes apresentarão lances públicos e sucessivos, com lance final e fechado.</w:t>
      </w:r>
    </w:p>
    <w:p w:rsidR="00C44F04" w:rsidRDefault="008A4890" w:rsidP="00EF7B8F">
      <w:pPr>
        <w:numPr>
          <w:ilvl w:val="1"/>
          <w:numId w:val="4"/>
        </w:numPr>
        <w:tabs>
          <w:tab w:val="left" w:pos="851"/>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A etapa de lances da sessão pública terá duração inicial de quinze minutos. Após esse prazo, o sistema encaminhará aviso de fechamento iminente dos lances, após o que transcorrerá o período de tempo de até dez minutos, aleatoriamente determinado, findo o qual será automaticamente encerrada a recepção de lances.</w:t>
      </w:r>
    </w:p>
    <w:p w:rsidR="00C44F04" w:rsidRDefault="008A4890" w:rsidP="00EF7B8F">
      <w:pPr>
        <w:numPr>
          <w:ilvl w:val="1"/>
          <w:numId w:val="4"/>
        </w:numPr>
        <w:tabs>
          <w:tab w:val="left" w:pos="851"/>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Encerrado o prazo previsto no item anterior, o sistema abrirá oportunidade para que o autor da oferta de valor mais baixo e os das ofertas com preços até dez por cento superiores àquela possam ofertar um lance final e fechado em até cinco minutos, o qual será sigiloso até o encerramento deste prazo.</w:t>
      </w:r>
    </w:p>
    <w:p w:rsidR="00C44F04" w:rsidRDefault="008A4890" w:rsidP="00EF7B8F">
      <w:pPr>
        <w:numPr>
          <w:ilvl w:val="2"/>
          <w:numId w:val="4"/>
        </w:numPr>
        <w:tabs>
          <w:tab w:val="left" w:pos="851"/>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Não havendo pelo menos três ofertas nas condições definidas neste item, poderão os autores dos melhores lances subsequentes, na ordem de classificação, até o máximo de três, oferecer um lance final e fechado em até cinco minutos, o qual será sigiloso até o encerramento deste prazo.</w:t>
      </w:r>
    </w:p>
    <w:p w:rsidR="00C44F04" w:rsidRDefault="008A4890" w:rsidP="00EF7B8F">
      <w:pPr>
        <w:numPr>
          <w:ilvl w:val="1"/>
          <w:numId w:val="4"/>
        </w:numPr>
        <w:tabs>
          <w:tab w:val="left" w:pos="851"/>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Após o término dos prazos estabelecidos nos itens anteriores, o sistema ordenará os lances segundo a ordem crescente de valores.</w:t>
      </w:r>
    </w:p>
    <w:p w:rsidR="00C44F04" w:rsidRDefault="008A4890" w:rsidP="00EF7B8F">
      <w:pPr>
        <w:numPr>
          <w:ilvl w:val="2"/>
          <w:numId w:val="4"/>
        </w:numPr>
        <w:tabs>
          <w:tab w:val="left" w:pos="851"/>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Não havendo lance final e fechado classificado na forma estabelecida nos itens anteriores, haverá o reinício da etapa fechada, para que os demais licitantes, até o máximo de três, na ordem de classificação, possam ofertar um lance final e fechado em até cinco minutos, o qual será sigiloso até o encerramento deste prazo.</w:t>
      </w:r>
    </w:p>
    <w:p w:rsidR="00C44F04" w:rsidRDefault="008A4890" w:rsidP="00EF7B8F">
      <w:pPr>
        <w:numPr>
          <w:ilvl w:val="1"/>
          <w:numId w:val="4"/>
        </w:numPr>
        <w:tabs>
          <w:tab w:val="left" w:pos="851"/>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Poderá o pregoeiro, auxiliado pela equipe de apoio, justificadamente, admitir o reinício da etapa fechada, caso nenhum licitante classificado na etapa de lance fechado atender às exigências de habilitação.</w:t>
      </w:r>
    </w:p>
    <w:p w:rsidR="00C44F04" w:rsidRDefault="008A4890" w:rsidP="00EF7B8F">
      <w:pPr>
        <w:pBdr>
          <w:top w:val="nil"/>
          <w:left w:val="nil"/>
          <w:bottom w:val="nil"/>
          <w:right w:val="nil"/>
          <w:between w:val="nil"/>
        </w:pBdr>
        <w:tabs>
          <w:tab w:val="left" w:pos="851"/>
          <w:tab w:val="left" w:pos="993"/>
        </w:tabs>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7.13 Não serão aceitos dois ou mais lances de mesmo valor, prevalecendo aquele que for recebido e registrado em primeiro lugar. </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7.14 Durante o transcurso da sessão pública, os licitantes serão informados, em tempo real, do valor do menor lance registrado, vedada a identificação do licitante. </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7.15 No caso de desconexão com o Pregoeiro, no decorrer da etapa competitiva do Pregão, o sistema eletrônico poderá permanecer acessível aos licitantes para a recepção dos lances. </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7.16 Quando a desconexão do sistema eletrônico para o pregoeiro persistir por tempo superior a dez minutos, a sessão pública será suspensa e reiniciada somente após decorridas vinte e quatro horas da comunicação do fato pelo Pregoeiro aos participantes, no sítio eletrônico utilizado para divulgação. </w:t>
      </w:r>
    </w:p>
    <w:p w:rsidR="00C44F04" w:rsidRDefault="008A4890" w:rsidP="00EF7B8F">
      <w:pPr>
        <w:pBdr>
          <w:top w:val="nil"/>
          <w:left w:val="nil"/>
          <w:bottom w:val="nil"/>
          <w:right w:val="nil"/>
          <w:between w:val="nil"/>
        </w:pBdr>
        <w:tabs>
          <w:tab w:val="left" w:pos="851"/>
          <w:tab w:val="left" w:pos="993"/>
        </w:tabs>
        <w:spacing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7.17 O Critério de julgamento adotado será o menor preço, conforme definido neste Edital e seus anexos. </w:t>
      </w:r>
    </w:p>
    <w:p w:rsidR="00C44F04" w:rsidRDefault="008A4890" w:rsidP="00EF7B8F">
      <w:pPr>
        <w:tabs>
          <w:tab w:val="left" w:pos="851"/>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7.18 Caso o licitante não apresente lances, concorrerá com o valor de sua proposta.</w:t>
      </w:r>
    </w:p>
    <w:p w:rsidR="00C44F04" w:rsidRDefault="008A4890" w:rsidP="00EF7B8F">
      <w:pPr>
        <w:pBdr>
          <w:top w:val="nil"/>
          <w:left w:val="nil"/>
          <w:bottom w:val="nil"/>
          <w:right w:val="nil"/>
          <w:between w:val="nil"/>
        </w:pBdr>
        <w:tabs>
          <w:tab w:val="left" w:pos="851"/>
          <w:tab w:val="left" w:pos="993"/>
        </w:tabs>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7.19 Em relação a itens não exclusivos para participação de microempresas e empresas de pequeno porte, uma vez encerrada a etapa de lances, será efetivada a verificação automática, junto à Receita Federal, do porte da entidade empresarial. O sistema identificará em coluna própria as microempresas e empresas de pequeno porte participantes, procedendo à comparação com os valores da primeira colocada, se esta for empresa de maior porte, assim como das demais classificadas, para o fim de aplicar-se o disposto nos </w:t>
      </w:r>
      <w:proofErr w:type="spellStart"/>
      <w:r>
        <w:rPr>
          <w:rFonts w:ascii="Times New Roman" w:eastAsia="Times New Roman" w:hAnsi="Times New Roman" w:cs="Times New Roman"/>
          <w:color w:val="000000"/>
        </w:rPr>
        <w:t>arts</w:t>
      </w:r>
      <w:proofErr w:type="spellEnd"/>
      <w:r>
        <w:rPr>
          <w:rFonts w:ascii="Times New Roman" w:eastAsia="Times New Roman" w:hAnsi="Times New Roman" w:cs="Times New Roman"/>
          <w:color w:val="000000"/>
        </w:rPr>
        <w:t>. 44 e 45 da LC nº 123, de 2006, regulamentada pelo Decreto nº 8.538, de 2015.</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7.20 Nessas condições, as propostas de microempresas e empresas de pequeno porte que se encontrarem na faixa de até 5% (cinco por cento) acima da melhor proposta</w:t>
      </w:r>
      <w:proofErr w:type="gramStart"/>
      <w:r>
        <w:rPr>
          <w:rFonts w:ascii="Times New Roman" w:eastAsia="Times New Roman" w:hAnsi="Times New Roman" w:cs="Times New Roman"/>
          <w:color w:val="000000"/>
        </w:rPr>
        <w:t xml:space="preserve"> ou melhor</w:t>
      </w:r>
      <w:proofErr w:type="gramEnd"/>
      <w:r>
        <w:rPr>
          <w:rFonts w:ascii="Times New Roman" w:eastAsia="Times New Roman" w:hAnsi="Times New Roman" w:cs="Times New Roman"/>
          <w:color w:val="000000"/>
        </w:rPr>
        <w:t xml:space="preserve"> lance  serão consideradas empatadas com a primeira colocada.</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7.21 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7.22 Caso a microempresa ou a empresa de pequeno porte melhor classificada desista ou não se manifeste no prazo estabelecido, serão convocadas as demais licitantes microempresa e empresa de pequeno porte que se encontrem naquele intervalo de 5% (cinco por cento), na ordem de classificação, para o exercício do mesmo direito, no prazo estabelecido no subitem anterior.</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7.23 No caso de equivalência dos valores apresentados pelas microempresas e empresas de pequeno porte que se encontrem nos intervalos estabelecidos nos subitens anteriores, será realizado sorteio entre elas para que se identifique aquela que primeiro poderá apresentar melhor oferta.</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7.24 Só poderá haver empate entre propostas iguais (não seguidas de lances), ou entre lances finais da fase fechada do modo de disputa aberto e fechado. </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7.25 Havendo eventual empate entre propostas ou lances, o critério de desempate será aquele previsto no art. 3º, § 2º, da Lei nº 8.666, de 1993, assegurando-se a preferência, sucessivamente, aos bens produzidos:</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7.25.1 </w:t>
      </w:r>
      <w:proofErr w:type="gramStart"/>
      <w:r>
        <w:rPr>
          <w:rFonts w:ascii="Times New Roman" w:eastAsia="Times New Roman" w:hAnsi="Times New Roman" w:cs="Times New Roman"/>
          <w:color w:val="000000"/>
        </w:rPr>
        <w:t>no pais</w:t>
      </w:r>
      <w:proofErr w:type="gramEnd"/>
      <w:r>
        <w:rPr>
          <w:rFonts w:ascii="Times New Roman" w:eastAsia="Times New Roman" w:hAnsi="Times New Roman" w:cs="Times New Roman"/>
          <w:color w:val="000000"/>
        </w:rPr>
        <w:t>;</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7.25.2 por empresas brasileiras; </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7.25.3 por empresas que invistam em pesquisa e no desenvolvimento de tecnologia no País;</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7.25.4 por empresas que comprovem cumprimento de reserva de cargos prevista em lei para pessoa com deficiência ou para reabilitado da Previdência Social e que atendam às regras de acessibilidade previstas na legislação.</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7.26 Persistindo o empate, a proposta vencedora será sorteada pelo sistema eletrônico dentre as propostas ou os lances empatados. </w:t>
      </w:r>
    </w:p>
    <w:p w:rsidR="00C44F04" w:rsidRDefault="008A4890" w:rsidP="00EF7B8F">
      <w:pPr>
        <w:pBdr>
          <w:top w:val="nil"/>
          <w:left w:val="nil"/>
          <w:bottom w:val="nil"/>
          <w:right w:val="nil"/>
          <w:between w:val="nil"/>
        </w:pBdr>
        <w:tabs>
          <w:tab w:val="left" w:pos="-12"/>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7.27 Encerrada a etapa de envio de lances da sessão pública, o pregoeiro deverá encaminhar, pelo sistema eletrônico, contraproposta ao licitante que tenha apresentado o melhor preço, para que seja obtida melhor proposta, vedada a negociação em condições diferentes das previstas neste Edital.</w:t>
      </w:r>
    </w:p>
    <w:p w:rsidR="00C44F04" w:rsidRDefault="008A4890"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7.27.1 A negociação será realizada por meio do sistema, podendo ser acompanhada pelos demais licitantes.</w:t>
      </w:r>
    </w:p>
    <w:p w:rsidR="00C44F04" w:rsidRDefault="008A4890" w:rsidP="00EF7B8F">
      <w:pPr>
        <w:pBdr>
          <w:top w:val="nil"/>
          <w:left w:val="nil"/>
          <w:bottom w:val="nil"/>
          <w:right w:val="nil"/>
          <w:between w:val="nil"/>
        </w:pBdr>
        <w:tabs>
          <w:tab w:val="left" w:pos="-12"/>
          <w:tab w:val="left" w:pos="851"/>
          <w:tab w:val="left" w:pos="993"/>
        </w:tabs>
        <w:spacing w:line="276" w:lineRule="auto"/>
        <w:ind w:left="993" w:hanging="426"/>
        <w:jc w:val="both"/>
        <w:rPr>
          <w:color w:val="000000"/>
        </w:rPr>
      </w:pPr>
      <w:r>
        <w:rPr>
          <w:rFonts w:ascii="Times New Roman" w:eastAsia="Times New Roman" w:hAnsi="Times New Roman" w:cs="Times New Roman"/>
          <w:color w:val="000000"/>
        </w:rPr>
        <w:t>7.27.2 O pregoeiro solicitará ao licitante melhor classificado que, no prazo de 3 (três)</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 xml:space="preserve">horas, envie a proposta adequada ao último lance ofertado após a negociação realizada, acompanhada, se for o caso, dos documentos complementares, quando necessários à confirmação daqueles exigidos neste Edital e já apresentados. </w:t>
      </w:r>
    </w:p>
    <w:p w:rsidR="00C44F04" w:rsidRDefault="00C44F04" w:rsidP="00EF7B8F">
      <w:pPr>
        <w:pBdr>
          <w:top w:val="nil"/>
          <w:left w:val="nil"/>
          <w:bottom w:val="nil"/>
          <w:right w:val="nil"/>
          <w:between w:val="nil"/>
        </w:pBdr>
        <w:tabs>
          <w:tab w:val="left" w:pos="851"/>
          <w:tab w:val="left" w:pos="993"/>
        </w:tabs>
        <w:spacing w:line="276" w:lineRule="auto"/>
        <w:ind w:left="993" w:hanging="426"/>
        <w:jc w:val="both"/>
        <w:rPr>
          <w:rFonts w:ascii="Times New Roman" w:eastAsia="Times New Roman" w:hAnsi="Times New Roman" w:cs="Times New Roman"/>
          <w:color w:val="000000"/>
        </w:rPr>
      </w:pPr>
    </w:p>
    <w:p w:rsidR="00C44F04" w:rsidRDefault="008A4890" w:rsidP="00EF7B8F">
      <w:pPr>
        <w:pBdr>
          <w:top w:val="nil"/>
          <w:left w:val="nil"/>
          <w:bottom w:val="nil"/>
          <w:right w:val="nil"/>
          <w:between w:val="nil"/>
        </w:pBdr>
        <w:tabs>
          <w:tab w:val="left" w:pos="851"/>
          <w:tab w:val="left" w:pos="993"/>
        </w:tabs>
        <w:spacing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7.28 Após a negociação do preço, o Pregoeiro iniciará a fase de aceitação e julgamento da proposta.</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8. DA ACEITABILIDADE DA PROPOSTA VENCEDORA.</w:t>
      </w:r>
    </w:p>
    <w:p w:rsidR="00C44F04" w:rsidRDefault="008A4890" w:rsidP="00EF7B8F">
      <w:pPr>
        <w:pBdr>
          <w:top w:val="nil"/>
          <w:left w:val="nil"/>
          <w:bottom w:val="nil"/>
          <w:right w:val="nil"/>
          <w:between w:val="nil"/>
        </w:pBdr>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8.1 Encerrada a etapa de negociação, o pregoeiro examinará a proposta classificada em primeiro lugar quanto à adequação ao objeto e à compatibilidade do preço em relação ao máximo estipulado para contratação neste Edital e em seus anexos, observado o disposto no parágrafo único do art. 7º e no § 9º do art. 26 do Decreto n.º 10.024/2019.</w:t>
      </w:r>
    </w:p>
    <w:p w:rsidR="00C44F04" w:rsidRDefault="008A4890" w:rsidP="00EF7B8F">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8.2 O licitante qualificado como produtor rural pessoa física deverá incluir, na sua proposta, os percentuais das contribuições previstas no art. 176 da Instrução Normativa RFB n. 971, de 2009, em razão do disposto no art. 184, inciso V, sob pena de desclassificação. </w:t>
      </w:r>
    </w:p>
    <w:p w:rsidR="00C44F04" w:rsidRPr="00EF7B8F" w:rsidRDefault="008A4890" w:rsidP="00EF7B8F">
      <w:pPr>
        <w:pBdr>
          <w:top w:val="nil"/>
          <w:left w:val="nil"/>
          <w:bottom w:val="nil"/>
          <w:right w:val="nil"/>
          <w:between w:val="nil"/>
        </w:pBdr>
        <w:spacing w:line="276" w:lineRule="auto"/>
        <w:ind w:left="993" w:hanging="426"/>
        <w:jc w:val="both"/>
        <w:rPr>
          <w:rFonts w:ascii="Times New Roman" w:eastAsia="Times New Roman" w:hAnsi="Times New Roman" w:cs="Times New Roman"/>
          <w:b/>
          <w:color w:val="000000"/>
        </w:rPr>
      </w:pPr>
      <w:r w:rsidRPr="00EF7B8F">
        <w:rPr>
          <w:rFonts w:ascii="Times New Roman" w:eastAsia="Times New Roman" w:hAnsi="Times New Roman" w:cs="Times New Roman"/>
          <w:b/>
          <w:color w:val="000000"/>
        </w:rPr>
        <w:t xml:space="preserve">8.3 </w:t>
      </w:r>
      <w:proofErr w:type="gramStart"/>
      <w:r w:rsidRPr="00EF7B8F">
        <w:rPr>
          <w:rFonts w:ascii="Times New Roman" w:eastAsia="Times New Roman" w:hAnsi="Times New Roman" w:cs="Times New Roman"/>
          <w:b/>
          <w:color w:val="000000"/>
          <w:u w:val="single"/>
        </w:rPr>
        <w:t>Será</w:t>
      </w:r>
      <w:proofErr w:type="gramEnd"/>
      <w:r w:rsidRPr="00EF7B8F">
        <w:rPr>
          <w:rFonts w:ascii="Times New Roman" w:eastAsia="Times New Roman" w:hAnsi="Times New Roman" w:cs="Times New Roman"/>
          <w:b/>
          <w:color w:val="000000"/>
          <w:u w:val="single"/>
        </w:rPr>
        <w:t xml:space="preserve"> desclassificada a proposta ou o lance vencedor, apresentar preço final superior ao preço máximo fixado (Acórdão nº 1455/2018 -TCU – Plenário), ou que apresentar preço manifestamente inexequível.</w:t>
      </w:r>
    </w:p>
    <w:p w:rsidR="00C44F04" w:rsidRDefault="00C44F04" w:rsidP="00EF7B8F">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u w:val="single"/>
        </w:rPr>
      </w:pPr>
    </w:p>
    <w:p w:rsidR="00136ED7" w:rsidRPr="00136ED7" w:rsidRDefault="008A4890" w:rsidP="00EF7B8F">
      <w:pPr>
        <w:pBdr>
          <w:top w:val="nil"/>
          <w:left w:val="nil"/>
          <w:bottom w:val="nil"/>
          <w:right w:val="nil"/>
          <w:between w:val="nil"/>
        </w:pBdr>
        <w:spacing w:line="276" w:lineRule="auto"/>
        <w:ind w:left="993" w:hanging="426"/>
        <w:jc w:val="both"/>
        <w:rPr>
          <w:rFonts w:ascii="Times New Roman" w:hAnsi="Times New Roman" w:cs="Times New Roman"/>
          <w:b/>
          <w:color w:val="7030A0"/>
        </w:rPr>
      </w:pPr>
      <w:r w:rsidRPr="00136ED7">
        <w:rPr>
          <w:rFonts w:ascii="Times New Roman" w:eastAsia="Times New Roman" w:hAnsi="Times New Roman" w:cs="Times New Roman"/>
          <w:color w:val="000000"/>
          <w:u w:val="single"/>
        </w:rPr>
        <w:t xml:space="preserve">8.3.1  </w:t>
      </w:r>
      <w:r w:rsidR="00136ED7" w:rsidRPr="00136ED7">
        <w:rPr>
          <w:rFonts w:ascii="Times New Roman" w:hAnsi="Times New Roman" w:cs="Times New Roman"/>
          <w:bdr w:val="none" w:sz="0" w:space="0" w:color="auto" w:frame="1"/>
        </w:rPr>
        <w:t>Considera-se inexequível a proposta que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r w:rsidR="00136ED7" w:rsidRPr="00136ED7">
        <w:rPr>
          <w:rFonts w:ascii="Times New Roman" w:hAnsi="Times New Roman" w:cs="Times New Roman"/>
          <w:i/>
          <w:color w:val="FF0000"/>
          <w:bdr w:val="none" w:sz="0" w:space="0" w:color="auto" w:frame="1"/>
        </w:rPr>
        <w:t> </w:t>
      </w:r>
    </w:p>
    <w:p w:rsidR="00136ED7" w:rsidRDefault="00136ED7" w:rsidP="00EF7B8F">
      <w:pPr>
        <w:pBdr>
          <w:top w:val="nil"/>
          <w:left w:val="nil"/>
          <w:bottom w:val="nil"/>
          <w:right w:val="nil"/>
          <w:between w:val="nil"/>
        </w:pBdr>
        <w:spacing w:line="276" w:lineRule="auto"/>
        <w:ind w:left="993" w:hanging="426"/>
        <w:jc w:val="both"/>
        <w:rPr>
          <w:color w:val="000000"/>
        </w:rPr>
      </w:pPr>
    </w:p>
    <w:p w:rsidR="00C44F04" w:rsidRDefault="008A4890" w:rsidP="00EF7B8F">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8.4 Qualquer interessado poderá requerer que se realizem diligências para aferir a exequibilidade e a legalidade das propostas, devendo apresentar as provas ou os indícios que fundamentam a suspeita;</w:t>
      </w:r>
    </w:p>
    <w:p w:rsidR="00C44F04" w:rsidRDefault="008A4890" w:rsidP="00EF7B8F">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8.5 Na hipótese de necessidade de suspensão da sessão pública para a realização de diligências, com vistas ao saneamento das propostas, a sessão pública somente poderá ser reiniciada mediante aviso prévio no sistema com, no mínimo, vinte e quatro horas de antecedência, e a ocorrência será registrada em ata;</w:t>
      </w:r>
    </w:p>
    <w:p w:rsidR="00C44F04" w:rsidRDefault="008A4890" w:rsidP="00EF7B8F">
      <w:pPr>
        <w:pBdr>
          <w:top w:val="nil"/>
          <w:left w:val="nil"/>
          <w:bottom w:val="nil"/>
          <w:right w:val="nil"/>
          <w:between w:val="nil"/>
        </w:pBdr>
        <w:spacing w:after="120" w:line="276" w:lineRule="auto"/>
        <w:ind w:left="993" w:right="-15"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8.6 O Pregoeiro poderá convocar o licitante para enviar documento digital complementar, por meio de funcionalidade disponível no sistema, no prazo de 2 (duas) horas sob pena de não aceitação da proposta.</w:t>
      </w:r>
    </w:p>
    <w:p w:rsidR="00C44F04" w:rsidRDefault="008A4890" w:rsidP="00EF7B8F">
      <w:pPr>
        <w:spacing w:before="120" w:after="120" w:line="276" w:lineRule="auto"/>
        <w:ind w:left="993" w:right="-15" w:hanging="426"/>
        <w:jc w:val="both"/>
        <w:rPr>
          <w:rFonts w:ascii="Times New Roman" w:eastAsia="Times New Roman" w:hAnsi="Times New Roman" w:cs="Times New Roman"/>
        </w:rPr>
      </w:pPr>
      <w:r>
        <w:rPr>
          <w:rFonts w:ascii="Times New Roman" w:eastAsia="Times New Roman" w:hAnsi="Times New Roman" w:cs="Times New Roman"/>
          <w:color w:val="000000"/>
        </w:rPr>
        <w:t xml:space="preserve">8.6.1 É facultado ao pregoeiro prorrogar o prazo estabelecido, a partir de solicitação fundamentada feita no chat pelo licitante, antes de findo o prazo. </w:t>
      </w:r>
    </w:p>
    <w:p w:rsidR="00C44F04" w:rsidRDefault="008A4890" w:rsidP="00EF7B8F">
      <w:pPr>
        <w:pBdr>
          <w:top w:val="nil"/>
          <w:left w:val="nil"/>
          <w:bottom w:val="nil"/>
          <w:right w:val="nil"/>
          <w:between w:val="nil"/>
        </w:pBdr>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8.6.2 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sob pena de não aceitação da proposta</w:t>
      </w:r>
      <w:r>
        <w:rPr>
          <w:rFonts w:ascii="Times New Roman" w:eastAsia="Times New Roman" w:hAnsi="Times New Roman" w:cs="Times New Roman"/>
          <w:strike/>
          <w:color w:val="000000"/>
        </w:rPr>
        <w:t>.</w:t>
      </w:r>
    </w:p>
    <w:p w:rsidR="00C44F04" w:rsidRDefault="00C44F04" w:rsidP="00EF7B8F">
      <w:pPr>
        <w:pBdr>
          <w:top w:val="nil"/>
          <w:left w:val="nil"/>
          <w:bottom w:val="nil"/>
          <w:right w:val="nil"/>
          <w:between w:val="nil"/>
        </w:pBdr>
        <w:spacing w:line="276" w:lineRule="auto"/>
        <w:ind w:left="993" w:hanging="426"/>
        <w:jc w:val="both"/>
        <w:rPr>
          <w:rFonts w:ascii="Times New Roman" w:eastAsia="Times New Roman" w:hAnsi="Times New Roman" w:cs="Times New Roman"/>
          <w:strike/>
          <w:color w:val="000000"/>
        </w:rPr>
      </w:pPr>
    </w:p>
    <w:p w:rsidR="00C44F04" w:rsidRDefault="008A4890" w:rsidP="00EF7B8F">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8.7 Se a proposta ou lance vencedor for desclassificado, o Pregoeiro examinará a proposta ou lance subsequente, e, assim sucessivamente, na ordem de classificação.</w:t>
      </w:r>
    </w:p>
    <w:p w:rsidR="00C44F04" w:rsidRDefault="008A4890" w:rsidP="00EF7B8F">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8.8 Havendo necessidade, o Pregoeiro suspenderá a sessão, informando no “</w:t>
      </w:r>
      <w:r>
        <w:rPr>
          <w:rFonts w:ascii="Times New Roman" w:eastAsia="Times New Roman" w:hAnsi="Times New Roman" w:cs="Times New Roman"/>
          <w:i/>
          <w:color w:val="000000"/>
        </w:rPr>
        <w:t>chat</w:t>
      </w:r>
      <w:r>
        <w:rPr>
          <w:rFonts w:ascii="Times New Roman" w:eastAsia="Times New Roman" w:hAnsi="Times New Roman" w:cs="Times New Roman"/>
          <w:color w:val="000000"/>
        </w:rPr>
        <w:t>” a nova data e horário para a sua continuidade.</w:t>
      </w:r>
    </w:p>
    <w:p w:rsidR="00C44F04" w:rsidRDefault="008A4890" w:rsidP="00EF7B8F">
      <w:pPr>
        <w:pBdr>
          <w:top w:val="nil"/>
          <w:left w:val="nil"/>
          <w:bottom w:val="nil"/>
          <w:right w:val="nil"/>
          <w:between w:val="nil"/>
        </w:pBdr>
        <w:spacing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8.9 O Pregoeiro poderá encaminhar, por meio do sistema eletrônico, contraproposta ao licitante que apresentou o lance mais vantajoso, com o fim de negociar a obtenção de melhor preço, vedada a negociação em condições diversas das previstas neste Edital.</w:t>
      </w:r>
    </w:p>
    <w:p w:rsidR="00C44F04" w:rsidRDefault="008A4890" w:rsidP="00EF7B8F">
      <w:pPr>
        <w:tabs>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rPr>
        <w:t>8.9.1 Também nas hipóteses em que o Pregoeiro não aceitar a proposta e passar à subsequente, poderá negociar com o licitante para que seja obtido preço melhor.</w:t>
      </w:r>
    </w:p>
    <w:p w:rsidR="00C44F04" w:rsidRDefault="008A4890" w:rsidP="00EF7B8F">
      <w:pPr>
        <w:tabs>
          <w:tab w:val="left" w:pos="1440"/>
        </w:tabs>
        <w:spacing w:before="120" w:after="120" w:line="276" w:lineRule="auto"/>
        <w:ind w:left="993" w:hanging="426"/>
        <w:jc w:val="both"/>
      </w:pPr>
      <w:r>
        <w:rPr>
          <w:rFonts w:ascii="Times New Roman" w:eastAsia="Times New Roman" w:hAnsi="Times New Roman" w:cs="Times New Roman"/>
          <w:color w:val="000000"/>
        </w:rPr>
        <w:t>8.9.2 A negociação será realizada por meio do sistema, podendo ser acompanhada pelos demais licitantes.</w:t>
      </w:r>
    </w:p>
    <w:p w:rsidR="00C44F04" w:rsidRDefault="008A4890" w:rsidP="00EF7B8F">
      <w:pPr>
        <w:pBdr>
          <w:top w:val="nil"/>
          <w:left w:val="nil"/>
          <w:bottom w:val="nil"/>
          <w:right w:val="nil"/>
          <w:between w:val="nil"/>
        </w:pBdr>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8.10 Nos itens não exclusivos para a participação de microempresas e empresas de pequeno porte, sempre que a proposta não for aceita, e antes de o Pregoeiro passar à subsequente, haverá nova verificação, pelo sistema, da eventual ocorrência do empate ficto, previsto nos artigos 44 e 45 da LC nº 123, de 2006, seguindo-se a disciplina antes estabelecida, se for o caso.</w:t>
      </w:r>
    </w:p>
    <w:p w:rsidR="00C44F04" w:rsidRDefault="008A4890" w:rsidP="00EF7B8F">
      <w:pPr>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t>8.11 Encerrada a análise quanto à aceitação da proposta, o pregoeiro verificará a habilitação do licitante, observado o disposto neste Edital.</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 xml:space="preserve">9 DA HABILITAÇÃO  </w:t>
      </w:r>
    </w:p>
    <w:p w:rsidR="00C44F04" w:rsidRDefault="008A4890" w:rsidP="00EF7B8F">
      <w:pPr>
        <w:keepNext/>
        <w:keepLines/>
        <w:pBdr>
          <w:top w:val="nil"/>
          <w:left w:val="nil"/>
          <w:bottom w:val="nil"/>
          <w:right w:val="nil"/>
          <w:between w:val="nil"/>
        </w:pBdr>
        <w:tabs>
          <w:tab w:val="left" w:pos="567"/>
        </w:tabs>
        <w:spacing w:before="24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9.1 Como condição prévia ao exame da documentação de habilitação do licitante detentor da proposta classificada em primeiro lugar, o Pregoeiro verificará o eventual descumprimento das condições de participação, especialmente quanto à existência de sanção que impeça a participação no certame ou a futura contratação, mediante a consulta aos seguintes cadastros:  </w:t>
      </w:r>
    </w:p>
    <w:p w:rsidR="00C44F04" w:rsidRDefault="008A4890" w:rsidP="00EF7B8F">
      <w:pPr>
        <w:pBdr>
          <w:top w:val="nil"/>
          <w:left w:val="nil"/>
          <w:bottom w:val="nil"/>
          <w:right w:val="nil"/>
          <w:between w:val="nil"/>
        </w:pBdr>
        <w:spacing w:before="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 SICAF;  </w:t>
      </w:r>
    </w:p>
    <w:p w:rsidR="00C44F04" w:rsidRDefault="008A4890" w:rsidP="00EF7B8F">
      <w:pPr>
        <w:pBdr>
          <w:top w:val="nil"/>
          <w:left w:val="nil"/>
          <w:bottom w:val="nil"/>
          <w:right w:val="nil"/>
          <w:between w:val="nil"/>
        </w:pBdr>
        <w:spacing w:line="276" w:lineRule="auto"/>
        <w:ind w:left="999" w:hanging="432"/>
        <w:jc w:val="both"/>
        <w:rPr>
          <w:color w:val="000000"/>
        </w:rPr>
      </w:pPr>
      <w:r>
        <w:rPr>
          <w:rFonts w:ascii="Times New Roman" w:eastAsia="Times New Roman" w:hAnsi="Times New Roman" w:cs="Times New Roman"/>
          <w:color w:val="000000"/>
        </w:rPr>
        <w:t>b) Cadastro Nacional de Empresas Inidôneas e Suspensas - CEIS, mantido pela Controladoria-Geral da União (</w:t>
      </w:r>
      <w:hyperlink r:id="rId11">
        <w:r>
          <w:rPr>
            <w:rFonts w:ascii="Times New Roman" w:eastAsia="Times New Roman" w:hAnsi="Times New Roman" w:cs="Times New Roman"/>
            <w:color w:val="000080"/>
            <w:u w:val="single"/>
          </w:rPr>
          <w:t>www.portaldatransparencia.gov.br/ceis</w:t>
        </w:r>
      </w:hyperlink>
      <w:r>
        <w:rPr>
          <w:rFonts w:ascii="Times New Roman" w:eastAsia="Times New Roman" w:hAnsi="Times New Roman" w:cs="Times New Roman"/>
          <w:color w:val="000000"/>
        </w:rPr>
        <w:t xml:space="preserve">);  </w:t>
      </w:r>
    </w:p>
    <w:p w:rsidR="00C44F04" w:rsidRDefault="008A4890" w:rsidP="00EF7B8F">
      <w:pPr>
        <w:pBdr>
          <w:top w:val="nil"/>
          <w:left w:val="nil"/>
          <w:bottom w:val="nil"/>
          <w:right w:val="nil"/>
          <w:between w:val="nil"/>
        </w:pBdr>
        <w:spacing w:line="276" w:lineRule="auto"/>
        <w:ind w:left="999" w:hanging="432"/>
        <w:jc w:val="both"/>
        <w:rPr>
          <w:color w:val="000000"/>
        </w:rPr>
      </w:pPr>
      <w:r>
        <w:rPr>
          <w:rFonts w:ascii="Times New Roman" w:eastAsia="Times New Roman" w:hAnsi="Times New Roman" w:cs="Times New Roman"/>
          <w:color w:val="000000"/>
        </w:rPr>
        <w:t>c) Cadastro Nacional de Condenações Cíveis por Atos de Improbidade Administrativa, mantido pelo Conselho Nacional de Justiça (</w:t>
      </w:r>
      <w:hyperlink r:id="rId12">
        <w:r>
          <w:rPr>
            <w:rFonts w:ascii="Times New Roman" w:eastAsia="Times New Roman" w:hAnsi="Times New Roman" w:cs="Times New Roman"/>
            <w:color w:val="000080"/>
            <w:u w:val="single"/>
          </w:rPr>
          <w:t>www.cnj.jus.br/improbidade_adm/consultar_requerido.php</w:t>
        </w:r>
      </w:hyperlink>
      <w:r>
        <w:rPr>
          <w:rFonts w:ascii="Times New Roman" w:eastAsia="Times New Roman" w:hAnsi="Times New Roman" w:cs="Times New Roman"/>
          <w:color w:val="000000"/>
        </w:rPr>
        <w:t xml:space="preserve">).  </w:t>
      </w:r>
    </w:p>
    <w:p w:rsidR="00C44F04" w:rsidRDefault="008A4890" w:rsidP="00EF7B8F">
      <w:pPr>
        <w:pBdr>
          <w:top w:val="nil"/>
          <w:left w:val="nil"/>
          <w:bottom w:val="nil"/>
          <w:right w:val="nil"/>
          <w:between w:val="nil"/>
        </w:pBdr>
        <w:spacing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 Lista de Inidôneos e o Cadastro Integrado de Condenações por Ilícitos Administrativos - CADICON, mantidos pelo Tribunal de Contas da União - TCU; </w:t>
      </w:r>
    </w:p>
    <w:p w:rsidR="00C44F04" w:rsidRDefault="008A4890" w:rsidP="00EF7B8F">
      <w:pPr>
        <w:keepNext/>
        <w:keepLines/>
        <w:pBdr>
          <w:top w:val="nil"/>
          <w:left w:val="nil"/>
          <w:bottom w:val="nil"/>
          <w:right w:val="nil"/>
          <w:between w:val="nil"/>
        </w:pBdr>
        <w:tabs>
          <w:tab w:val="left" w:pos="567"/>
        </w:tabs>
        <w:spacing w:before="240" w:line="276" w:lineRule="auto"/>
        <w:ind w:left="999" w:hanging="432"/>
        <w:jc w:val="both"/>
        <w:rPr>
          <w:rFonts w:ascii="Times New Roman" w:eastAsia="Times New Roman" w:hAnsi="Times New Roman" w:cs="Times New Roman"/>
          <w:b/>
          <w:color w:val="000000"/>
        </w:rPr>
      </w:pPr>
      <w:r>
        <w:rPr>
          <w:rFonts w:ascii="Times New Roman" w:eastAsia="Times New Roman" w:hAnsi="Times New Roman" w:cs="Times New Roman"/>
          <w:color w:val="000000"/>
        </w:rPr>
        <w:t>9.1.1 Para a consulta de licitantes pessoa jurídica poderá haver a substituição das consultas das alíneas “b”, “c” e “d” acima pela Consulta Consolidada de Pessoa Jurídica do TCU (https://certidoesapf.apps.tcu.gov.br/</w:t>
      </w:r>
    </w:p>
    <w:p w:rsidR="00C44F04" w:rsidRDefault="008A4890" w:rsidP="00EF7B8F">
      <w:pPr>
        <w:pBdr>
          <w:top w:val="nil"/>
          <w:left w:val="nil"/>
          <w:bottom w:val="nil"/>
          <w:right w:val="nil"/>
          <w:between w:val="nil"/>
        </w:pBdr>
        <w:spacing w:before="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9.2 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9.2.1 Caso conste na Consulta de Situação do Fornecedor a existência de Ocorrências Impeditivas Indiretas, o gestor diligenciará para verificar se houve fraude por parte das empresas apontadas no Relatório de Ocorrências Impeditivas Indiretas.</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9.2.2 A tentativa de burla será verificada por meio dos vínculos societários, linhas de fornecimento similares, dentre outros.</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9.2.3 O licitante será convocado para manifestação previamente à sua desclassificação.</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9.2.4 Constatada a existência de sanção, o Pregoeiro reputará o licitante inabilitado, por falta de condição de participação.</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9.2.5 No caso de inabilitação, haverá nova verificação, pelo sistema, da eventual ocorrência do empate ficto, previsto nos </w:t>
      </w:r>
      <w:proofErr w:type="spellStart"/>
      <w:r>
        <w:rPr>
          <w:rFonts w:ascii="Times New Roman" w:eastAsia="Times New Roman" w:hAnsi="Times New Roman" w:cs="Times New Roman"/>
          <w:color w:val="000000"/>
        </w:rPr>
        <w:t>arts</w:t>
      </w:r>
      <w:proofErr w:type="spellEnd"/>
      <w:r>
        <w:rPr>
          <w:rFonts w:ascii="Times New Roman" w:eastAsia="Times New Roman" w:hAnsi="Times New Roman" w:cs="Times New Roman"/>
          <w:color w:val="000000"/>
        </w:rPr>
        <w:t>. 44 e 45 da Lei Complementar nº 123, de 2006, seguindo-se a disciplina antes estabelecida para aceitação da proposta subsequente.</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9.2.6 Caso atendidas as condições de participação, a habilitação </w:t>
      </w:r>
      <w:proofErr w:type="gramStart"/>
      <w:r>
        <w:rPr>
          <w:rFonts w:ascii="Times New Roman" w:eastAsia="Times New Roman" w:hAnsi="Times New Roman" w:cs="Times New Roman"/>
          <w:color w:val="000000"/>
        </w:rPr>
        <w:t>do licitantes</w:t>
      </w:r>
      <w:proofErr w:type="gramEnd"/>
      <w:r>
        <w:rPr>
          <w:rFonts w:ascii="Times New Roman" w:eastAsia="Times New Roman" w:hAnsi="Times New Roman" w:cs="Times New Roman"/>
          <w:color w:val="000000"/>
        </w:rPr>
        <w:t xml:space="preserve"> será verificada por meio do SICAF, nos documentos por ele abrangidos em relação à </w:t>
      </w:r>
      <w:r>
        <w:rPr>
          <w:rFonts w:ascii="Times New Roman" w:eastAsia="Times New Roman" w:hAnsi="Times New Roman" w:cs="Times New Roman"/>
          <w:color w:val="000000"/>
        </w:rPr>
        <w:lastRenderedPageBreak/>
        <w:t>habilitação jurídica, à regularidade fiscal e trabalhista, à qualificação econômica financeira e habilitação técnica, conforme o disposto na Instrução Normativa SEGES/MP nº 03, de 2018.</w:t>
      </w:r>
    </w:p>
    <w:p w:rsidR="00C44F04" w:rsidRDefault="008A4890" w:rsidP="00EF7B8F">
      <w:pPr>
        <w:pBdr>
          <w:top w:val="nil"/>
          <w:left w:val="nil"/>
          <w:bottom w:val="nil"/>
          <w:right w:val="nil"/>
          <w:between w:val="nil"/>
        </w:pBdr>
        <w:spacing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9.2.7 O interessado, para efeitos de habilitação prevista na Instrução Normativa SEGES/MP nº 03, de 2018 mediante utilização do sistema, deverá atender às condições exigidas no cadastramento no SICAF até o terceiro dia útil anterior à data prevista para recebimento das propostas;</w:t>
      </w:r>
    </w:p>
    <w:p w:rsidR="00C44F04" w:rsidRDefault="008A4890" w:rsidP="00EF7B8F">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9.2.8 É dever do licitante atualizar previamente as comprovações constantes do SICAF para que estejam vigentes na data da abertura da sessão pública, ou encaminhar, em conjunto com a apresentação da proposta, a respectiva documentação atualizada.</w:t>
      </w:r>
    </w:p>
    <w:p w:rsidR="00C44F04" w:rsidRDefault="008A4890" w:rsidP="00EF7B8F">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9.2.9 O descumprimento do subitem acima implicará a inabilitação do licitante, exceto se a consulta aos sítios eletrônicos oficiais emissores de certidões feita pelo Pregoeiro lograr êxito em encontrar a(s) certidão(</w:t>
      </w:r>
      <w:proofErr w:type="spellStart"/>
      <w:r>
        <w:rPr>
          <w:rFonts w:ascii="Times New Roman" w:eastAsia="Times New Roman" w:hAnsi="Times New Roman" w:cs="Times New Roman"/>
          <w:color w:val="000000"/>
        </w:rPr>
        <w:t>ões</w:t>
      </w:r>
      <w:proofErr w:type="spellEnd"/>
      <w:r>
        <w:rPr>
          <w:rFonts w:ascii="Times New Roman" w:eastAsia="Times New Roman" w:hAnsi="Times New Roman" w:cs="Times New Roman"/>
          <w:color w:val="000000"/>
        </w:rPr>
        <w:t>) válida(s), conforme art. 43, §3º, do Decreto 10.024, de 2019.</w:t>
      </w:r>
    </w:p>
    <w:p w:rsidR="00C44F04" w:rsidRDefault="008A4890" w:rsidP="00EF7B8F">
      <w:pPr>
        <w:pBdr>
          <w:top w:val="nil"/>
          <w:left w:val="nil"/>
          <w:bottom w:val="nil"/>
          <w:right w:val="nil"/>
          <w:between w:val="nil"/>
        </w:pBdr>
        <w:shd w:val="clear" w:color="auto" w:fill="FFFFFF"/>
        <w:spacing w:before="120" w:after="120" w:line="276" w:lineRule="auto"/>
        <w:ind w:left="999" w:hanging="432"/>
        <w:jc w:val="both"/>
        <w:rPr>
          <w:color w:val="000000"/>
        </w:rPr>
      </w:pPr>
      <w:r>
        <w:rPr>
          <w:rFonts w:ascii="Times New Roman" w:eastAsia="Times New Roman" w:hAnsi="Times New Roman" w:cs="Times New Roman"/>
          <w:color w:val="000000"/>
        </w:rPr>
        <w:t>9.3 Havendo a necessidade de envio de documentos de habilitação complementares, necessários à confirmação daqueles exigidos neste Edital e já apresentados, o licitante será convocado a encaminhá-los, em formato digital, via sistema, no prazo de 2 (duas)</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horas, sob pena de inabilitação.</w:t>
      </w:r>
    </w:p>
    <w:p w:rsidR="00C44F04" w:rsidRDefault="008A4890" w:rsidP="00EF7B8F">
      <w:pPr>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rPr>
        <w:t>9.4 Somente haverá a necessidade de comprovação do preenchimento de requisitos mediante apresentação dos documentos originais não-digitais quando houver dúvida em relação à integridade do documento digital.</w:t>
      </w:r>
    </w:p>
    <w:p w:rsidR="00C44F04" w:rsidRDefault="008A4890" w:rsidP="00EF7B8F">
      <w:pPr>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rPr>
        <w:t>9.5 Não serão aceitos documentos de habilitação com indicação de CNPJ/CPF diferentes, salvo aqueles legalmente permitidos. 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rsidR="00C44F04" w:rsidRDefault="008A4890" w:rsidP="00EF7B8F">
      <w:pPr>
        <w:numPr>
          <w:ilvl w:val="2"/>
          <w:numId w:val="3"/>
        </w:numPr>
        <w:pBdr>
          <w:top w:val="nil"/>
          <w:left w:val="nil"/>
          <w:bottom w:val="nil"/>
          <w:right w:val="nil"/>
          <w:between w:val="nil"/>
        </w:pBdr>
        <w:spacing w:before="120" w:line="276" w:lineRule="auto"/>
        <w:ind w:left="999" w:hanging="432"/>
        <w:jc w:val="both"/>
      </w:pPr>
      <w:r>
        <w:rPr>
          <w:rFonts w:ascii="Times New Roman" w:eastAsia="Times New Roman" w:hAnsi="Times New Roman" w:cs="Times New Roman"/>
          <w:color w:val="000000"/>
        </w:rPr>
        <w:t>Serão aceitos registros de CNPJ de licitante matriz e filial com diferenças de números de documentos pertinentes ao CND e ao CRF/FGTS, quando for comprovada a centralização do recolhimento dessas contribuições.</w:t>
      </w:r>
    </w:p>
    <w:p w:rsidR="00C44F04" w:rsidRDefault="008A4890" w:rsidP="00EF7B8F">
      <w:pPr>
        <w:numPr>
          <w:ilvl w:val="1"/>
          <w:numId w:val="3"/>
        </w:numPr>
        <w:pBdr>
          <w:top w:val="nil"/>
          <w:left w:val="nil"/>
          <w:bottom w:val="nil"/>
          <w:right w:val="nil"/>
          <w:between w:val="nil"/>
        </w:pBdr>
        <w:spacing w:line="276" w:lineRule="auto"/>
        <w:jc w:val="both"/>
      </w:pPr>
      <w:r>
        <w:rPr>
          <w:rFonts w:ascii="Times New Roman" w:eastAsia="Times New Roman" w:hAnsi="Times New Roman" w:cs="Times New Roman"/>
          <w:color w:val="000000"/>
        </w:rPr>
        <w:t>Ressalvado o disposto no item 9.3, os licitantes deverão encaminhar, nos termos deste Edital, a documentação relacionada nos itens a seguir, para fins de habilitação:</w:t>
      </w:r>
    </w:p>
    <w:p w:rsidR="00C44F04" w:rsidRDefault="00C44F04"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b/>
          <w:color w:val="000000"/>
        </w:rPr>
      </w:pPr>
      <w:r>
        <w:rPr>
          <w:rFonts w:ascii="Times New Roman" w:eastAsia="Times New Roman" w:hAnsi="Times New Roman" w:cs="Times New Roman"/>
          <w:b/>
          <w:color w:val="000000"/>
        </w:rPr>
        <w:t>9.7</w:t>
      </w:r>
      <w:proofErr w:type="gramStart"/>
      <w:r>
        <w:rPr>
          <w:rFonts w:ascii="Times New Roman" w:eastAsia="Times New Roman" w:hAnsi="Times New Roman" w:cs="Times New Roman"/>
          <w:b/>
          <w:color w:val="000000"/>
        </w:rPr>
        <w:t xml:space="preserve">  </w:t>
      </w:r>
      <w:proofErr w:type="gramEnd"/>
      <w:r>
        <w:rPr>
          <w:rFonts w:ascii="Times New Roman" w:eastAsia="Times New Roman" w:hAnsi="Times New Roman" w:cs="Times New Roman"/>
          <w:b/>
          <w:color w:val="000000"/>
        </w:rPr>
        <w:t xml:space="preserve">Habilitação jurídica: </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9.7.1 No caso de empresário individual: inscrição no Registro Público de Empresas Mercantis, a cargo da Junta Comercial da respectiva sede;</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9.7.2 Em se tratando de microempreendedor individual – MEI: Certificado da Condição de Microempreendedor Individual - CCMEI, cuja aceitação ficará condicionada à verificação da autenticidade no sítio www.portaldoempreendedor.gov.br;</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9.7.3 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9.7.4 inscrição no Registro Público de Empresas Mercantis onde </w:t>
      </w:r>
      <w:proofErr w:type="gramStart"/>
      <w:r>
        <w:rPr>
          <w:rFonts w:ascii="Times New Roman" w:eastAsia="Times New Roman" w:hAnsi="Times New Roman" w:cs="Times New Roman"/>
          <w:color w:val="000000"/>
        </w:rPr>
        <w:t>opera,</w:t>
      </w:r>
      <w:proofErr w:type="gramEnd"/>
      <w:r>
        <w:rPr>
          <w:rFonts w:ascii="Times New Roman" w:eastAsia="Times New Roman" w:hAnsi="Times New Roman" w:cs="Times New Roman"/>
          <w:color w:val="000000"/>
        </w:rPr>
        <w:t xml:space="preserve"> com averbação no Registro onde tem sede a matriz, no caso de ser o participante sucursal, filial ou agência;</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9.7.5 No caso de sociedade simples: inscrição do ato constitutivo no Registro Civil das Pessoas Jurídicas do local de sua sede, acompanhada de prova da indicação dos seus administradores;</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9.7.6 No caso 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9.7.7 No caso de agricultor familiar: Declaração de Aptidão ao Pronaf – DAP ou DAP-P válida, ou, ainda, outros documentos definidos pela Secretaria Especial de Agricultura Familiar e do Desenvolvimento Agrário, nos termos do art. 4º, §2º do Decreto n. 7.775, de 2012.</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9.7.8 No caso de produtor rural: matrícula no Cadastro Específico do INSS – CEI, que comprove a qualificação como produtor rural pessoa física, nos termos da Instrução Normativa RFB n. 971, de 2009 (</w:t>
      </w:r>
      <w:proofErr w:type="spellStart"/>
      <w:r>
        <w:rPr>
          <w:rFonts w:ascii="Times New Roman" w:eastAsia="Times New Roman" w:hAnsi="Times New Roman" w:cs="Times New Roman"/>
          <w:color w:val="000000"/>
        </w:rPr>
        <w:t>arts</w:t>
      </w:r>
      <w:proofErr w:type="spellEnd"/>
      <w:r>
        <w:rPr>
          <w:rFonts w:ascii="Times New Roman" w:eastAsia="Times New Roman" w:hAnsi="Times New Roman" w:cs="Times New Roman"/>
          <w:color w:val="000000"/>
        </w:rPr>
        <w:t>. 17 a 19 e 165).</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9.7.9 No caso de empresa ou sociedade estrangeira em funcionamento no País: decreto de autorização;</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9.7.10 Os documentos acima deverão estar acompanhados de todas as alterações ou da consolidação respectiva;</w:t>
      </w:r>
    </w:p>
    <w:p w:rsidR="00C44F04" w:rsidRDefault="008A4890" w:rsidP="00EF7B8F">
      <w:pPr>
        <w:pBdr>
          <w:top w:val="nil"/>
          <w:left w:val="nil"/>
          <w:bottom w:val="nil"/>
          <w:right w:val="nil"/>
          <w:between w:val="nil"/>
        </w:pBdr>
        <w:spacing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b/>
          <w:color w:val="000000"/>
        </w:rPr>
        <w:t>9.8 Regularidade fiscal e trabalhista</w:t>
      </w:r>
      <w:r>
        <w:rPr>
          <w:rFonts w:ascii="Times New Roman" w:eastAsia="Times New Roman" w:hAnsi="Times New Roman" w:cs="Times New Roman"/>
          <w:b/>
          <w:color w:val="0000FF"/>
        </w:rPr>
        <w:t>:</w:t>
      </w:r>
    </w:p>
    <w:p w:rsidR="00C44F04" w:rsidRDefault="008A4890" w:rsidP="00EF7B8F">
      <w:pPr>
        <w:tabs>
          <w:tab w:val="left" w:pos="1440"/>
        </w:tabs>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rPr>
        <w:t>9.8.1 prova de inscrição no Cadastro Nacional de Pessoas Jurídicas ou no Cadastro de Pessoas Físicas, conforme o caso;</w:t>
      </w:r>
    </w:p>
    <w:p w:rsidR="00C44F04" w:rsidRDefault="008A4890" w:rsidP="00EF7B8F">
      <w:pPr>
        <w:tabs>
          <w:tab w:val="left" w:pos="1440"/>
        </w:tabs>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rPr>
        <w:t>9.8.2 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C44F04" w:rsidRDefault="008A4890" w:rsidP="00EF7B8F">
      <w:pPr>
        <w:tabs>
          <w:tab w:val="left" w:pos="1440"/>
        </w:tabs>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9.8.3 prova de regularidade com o Fundo de Garantia do Tempo de Serviço (FGTS);</w:t>
      </w:r>
    </w:p>
    <w:p w:rsidR="00C44F04" w:rsidRDefault="008A4890" w:rsidP="00EF7B8F">
      <w:pPr>
        <w:tabs>
          <w:tab w:val="left" w:pos="1440"/>
        </w:tabs>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rPr>
        <w:t>9.8.4 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rsidR="00C44F04" w:rsidRDefault="008A4890" w:rsidP="00EF7B8F">
      <w:pPr>
        <w:tabs>
          <w:tab w:val="left" w:pos="1440"/>
        </w:tabs>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9.8.5 prova de inscrição no cadastro de contribuintes estadual, relativo ao domicílio ou sede do licitante, pertinente ao seu ramo de atividade e compatível com o objeto contratual; </w:t>
      </w:r>
    </w:p>
    <w:p w:rsidR="00C44F04" w:rsidRDefault="008A4890" w:rsidP="00EF7B8F">
      <w:pPr>
        <w:tabs>
          <w:tab w:val="left" w:pos="1440"/>
        </w:tabs>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rPr>
        <w:t>9.8.6 prova de regularidade com a Fazenda Estadual do domicílio ou sede do licitante, relativa à atividade em cujo exercício contrata ou concorre;</w:t>
      </w:r>
    </w:p>
    <w:p w:rsidR="00C44F04" w:rsidRDefault="008A4890" w:rsidP="00EF7B8F">
      <w:pPr>
        <w:tabs>
          <w:tab w:val="left" w:pos="1440"/>
        </w:tabs>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color w:val="000000"/>
        </w:rPr>
        <w:t xml:space="preserve">9.8.7 caso o licitante seja considerado isento dos tributos estaduais relacionados ao objeto licitatório, deverá comprovar tal condição mediante declaração da Fazenda Estadual do seu domicílio ou sede, ou outra equivalente, na forma da lei; </w:t>
      </w:r>
    </w:p>
    <w:p w:rsidR="00C44F04" w:rsidRDefault="008A4890" w:rsidP="00EF7B8F">
      <w:pPr>
        <w:tabs>
          <w:tab w:val="left" w:pos="1440"/>
        </w:tabs>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color w:val="000000"/>
        </w:rPr>
        <w:t xml:space="preserve">9.8.8 caso o licitante detentor do menor preço seja qualificado como microempresa ou empresa de pequeno porte deverá apresentar toda a documentação exigida para efeito de comprovação de regularidade fiscal, mesmo que esta apresente alguma restrição, </w:t>
      </w:r>
      <w:proofErr w:type="gramStart"/>
      <w:r>
        <w:rPr>
          <w:rFonts w:ascii="Times New Roman" w:eastAsia="Times New Roman" w:hAnsi="Times New Roman" w:cs="Times New Roman"/>
          <w:color w:val="000000"/>
        </w:rPr>
        <w:t>sob pena</w:t>
      </w:r>
      <w:proofErr w:type="gramEnd"/>
      <w:r>
        <w:rPr>
          <w:rFonts w:ascii="Times New Roman" w:eastAsia="Times New Roman" w:hAnsi="Times New Roman" w:cs="Times New Roman"/>
          <w:color w:val="000000"/>
        </w:rPr>
        <w:t xml:space="preserve"> de inabilitação.</w:t>
      </w:r>
    </w:p>
    <w:p w:rsidR="00C44F04" w:rsidRDefault="008A4890" w:rsidP="00EF7B8F">
      <w:pPr>
        <w:pBdr>
          <w:top w:val="nil"/>
          <w:left w:val="nil"/>
          <w:bottom w:val="nil"/>
          <w:right w:val="nil"/>
          <w:between w:val="nil"/>
        </w:pBd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b/>
          <w:color w:val="000000"/>
        </w:rPr>
        <w:t>9.9 Qualificação</w:t>
      </w:r>
      <w:proofErr w:type="gramStart"/>
      <w:r>
        <w:rPr>
          <w:rFonts w:ascii="Times New Roman" w:eastAsia="Times New Roman" w:hAnsi="Times New Roman" w:cs="Times New Roman"/>
          <w:b/>
          <w:color w:val="000000"/>
        </w:rPr>
        <w:t xml:space="preserve">  </w:t>
      </w:r>
      <w:proofErr w:type="gramEnd"/>
      <w:r>
        <w:rPr>
          <w:rFonts w:ascii="Times New Roman" w:eastAsia="Times New Roman" w:hAnsi="Times New Roman" w:cs="Times New Roman"/>
          <w:b/>
          <w:color w:val="000000"/>
        </w:rPr>
        <w:t>Econômico-Financeira</w:t>
      </w:r>
      <w:r>
        <w:rPr>
          <w:rFonts w:ascii="Times New Roman" w:eastAsia="Times New Roman" w:hAnsi="Times New Roman" w:cs="Times New Roman"/>
          <w:color w:val="000000"/>
        </w:rPr>
        <w:t>.</w:t>
      </w:r>
    </w:p>
    <w:p w:rsidR="00C44F04" w:rsidRDefault="008A4890" w:rsidP="00EF7B8F">
      <w:pPr>
        <w:tabs>
          <w:tab w:val="left" w:pos="1440"/>
        </w:tabs>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color w:val="000000"/>
        </w:rPr>
        <w:t>9.9.1 certidão negativa de falência</w:t>
      </w:r>
      <w:proofErr w:type="gramStart"/>
      <w:r>
        <w:rPr>
          <w:rFonts w:ascii="Times New Roman" w:eastAsia="Times New Roman" w:hAnsi="Times New Roman" w:cs="Times New Roman"/>
          <w:color w:val="000000"/>
        </w:rPr>
        <w:t xml:space="preserve">  </w:t>
      </w:r>
      <w:proofErr w:type="gramEnd"/>
      <w:r>
        <w:rPr>
          <w:rFonts w:ascii="Times New Roman" w:eastAsia="Times New Roman" w:hAnsi="Times New Roman" w:cs="Times New Roman"/>
          <w:color w:val="000000"/>
        </w:rPr>
        <w:t>expedida pelo distribuidor da sede da pessoa jurídica;</w:t>
      </w:r>
    </w:p>
    <w:p w:rsidR="00C44F04" w:rsidRDefault="008A4890" w:rsidP="00EF7B8F">
      <w:pPr>
        <w:tabs>
          <w:tab w:val="left" w:pos="1440"/>
        </w:tabs>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9.9.2 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C44F04" w:rsidRDefault="008A4890" w:rsidP="00EF7B8F">
      <w:pPr>
        <w:pBdr>
          <w:top w:val="nil"/>
          <w:left w:val="nil"/>
          <w:bottom w:val="nil"/>
          <w:right w:val="nil"/>
          <w:between w:val="nil"/>
        </w:pBdr>
        <w:spacing w:before="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9.9.2.1 No caso de fornecimento de bens para pronta entrega, não será exigido da licitante qualificada como microempresa ou empresa de pequeno porte, a apresentação de balanço patrimonial do último exercício financeiro. (Art. 3º do Decreto nº 8.538, de 2015);</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9.9.2.2 no caso de empresa constituída no exercício social vigente, admite-se a apresentação de balanço patrimonial e demonstrações contábeis referentes ao período de existência da sociedade;</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9.9.2.3 é admissível o balanço intermediário, se decorrer de lei ou contrato social/estatuto social.</w:t>
      </w:r>
    </w:p>
    <w:p w:rsidR="00C44F04" w:rsidRDefault="008A4890" w:rsidP="00EF7B8F">
      <w:pPr>
        <w:pBdr>
          <w:top w:val="nil"/>
          <w:left w:val="nil"/>
          <w:bottom w:val="nil"/>
          <w:right w:val="nil"/>
          <w:between w:val="nil"/>
        </w:pBdr>
        <w:spacing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9.9.2.4 Caso o licitante seja cooperativa, tais documentos deverão ser acompanhados da última auditoria contábil-financeira, conforme dispõe o artigo 112 da Lei nº 5.764, de 1971, ou de uma declaração, sob as penas da lei, de que tal auditoria não foi exigida pelo órgão fiscalizador;</w:t>
      </w:r>
    </w:p>
    <w:p w:rsidR="00C44F04" w:rsidRDefault="008A4890" w:rsidP="00EF7B8F">
      <w:pPr>
        <w:tabs>
          <w:tab w:val="left" w:pos="1440"/>
        </w:tabs>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9.9.3 A comprovação da situação financeira da empresa será constatada mediante obtenção de índices de Liquidez Geral (LG), Solvência Geral (SG) e Liquidez Corrente (LC), superiores a </w:t>
      </w:r>
      <w:proofErr w:type="gramStart"/>
      <w:r>
        <w:rPr>
          <w:rFonts w:ascii="Times New Roman" w:eastAsia="Times New Roman" w:hAnsi="Times New Roman" w:cs="Times New Roman"/>
          <w:color w:val="000000"/>
        </w:rPr>
        <w:t>1</w:t>
      </w:r>
      <w:proofErr w:type="gramEnd"/>
      <w:r>
        <w:rPr>
          <w:rFonts w:ascii="Times New Roman" w:eastAsia="Times New Roman" w:hAnsi="Times New Roman" w:cs="Times New Roman"/>
          <w:color w:val="000000"/>
        </w:rPr>
        <w:t xml:space="preserve"> ( um) resultantes da aplicação das fórmulas:</w:t>
      </w:r>
    </w:p>
    <w:tbl>
      <w:tblPr>
        <w:tblStyle w:val="3"/>
        <w:tblW w:w="6487" w:type="dxa"/>
        <w:tblInd w:w="1134" w:type="dxa"/>
        <w:tblLayout w:type="fixed"/>
        <w:tblLook w:val="0000" w:firstRow="0" w:lastRow="0" w:firstColumn="0" w:lastColumn="0" w:noHBand="0" w:noVBand="0"/>
      </w:tblPr>
      <w:tblGrid>
        <w:gridCol w:w="2234"/>
        <w:gridCol w:w="4253"/>
      </w:tblGrid>
      <w:tr w:rsidR="00C44F04">
        <w:tc>
          <w:tcPr>
            <w:tcW w:w="2234" w:type="dxa"/>
            <w:vMerge w:val="restart"/>
            <w:shd w:val="clear" w:color="auto" w:fill="auto"/>
            <w:vAlign w:val="center"/>
          </w:tcPr>
          <w:p w:rsidR="00C44F04" w:rsidRDefault="008A4890" w:rsidP="00EF7B8F">
            <w:pPr>
              <w:tabs>
                <w:tab w:val="left" w:pos="1440"/>
              </w:tabs>
              <w:ind w:left="999" w:hanging="432"/>
              <w:jc w:val="right"/>
              <w:rPr>
                <w:rFonts w:ascii="Times New Roman" w:eastAsia="Times New Roman" w:hAnsi="Times New Roman" w:cs="Times New Roman"/>
                <w:color w:val="000000"/>
              </w:rPr>
            </w:pPr>
            <w:r>
              <w:rPr>
                <w:rFonts w:ascii="Times New Roman" w:eastAsia="Times New Roman" w:hAnsi="Times New Roman" w:cs="Times New Roman"/>
                <w:color w:val="000000"/>
              </w:rPr>
              <w:t>LG =</w:t>
            </w:r>
          </w:p>
        </w:tc>
        <w:tc>
          <w:tcPr>
            <w:tcW w:w="4253" w:type="dxa"/>
            <w:tcBorders>
              <w:bottom w:val="single" w:sz="4" w:space="0" w:color="000000"/>
            </w:tcBorders>
            <w:shd w:val="clear" w:color="auto" w:fill="auto"/>
            <w:vAlign w:val="bottom"/>
          </w:tcPr>
          <w:p w:rsidR="00C44F04" w:rsidRDefault="008A4890" w:rsidP="00EF7B8F">
            <w:pPr>
              <w:tabs>
                <w:tab w:val="left" w:pos="1440"/>
              </w:tabs>
              <w:ind w:left="999" w:hanging="432"/>
              <w:rPr>
                <w:rFonts w:ascii="Times New Roman" w:eastAsia="Times New Roman" w:hAnsi="Times New Roman" w:cs="Times New Roman"/>
                <w:color w:val="000000"/>
              </w:rPr>
            </w:pPr>
            <w:r>
              <w:rPr>
                <w:rFonts w:ascii="Times New Roman" w:eastAsia="Times New Roman" w:hAnsi="Times New Roman" w:cs="Times New Roman"/>
                <w:color w:val="000000"/>
              </w:rPr>
              <w:t>Ativo Circulante + Realizável a Longo Prazo</w:t>
            </w:r>
          </w:p>
        </w:tc>
      </w:tr>
      <w:tr w:rsidR="00C44F04">
        <w:tc>
          <w:tcPr>
            <w:tcW w:w="2234" w:type="dxa"/>
            <w:vMerge/>
            <w:shd w:val="clear" w:color="auto" w:fill="auto"/>
            <w:vAlign w:val="center"/>
          </w:tcPr>
          <w:p w:rsidR="00C44F04" w:rsidRDefault="00C44F04" w:rsidP="00EF7B8F">
            <w:pPr>
              <w:widowControl w:val="0"/>
              <w:pBdr>
                <w:top w:val="nil"/>
                <w:left w:val="nil"/>
                <w:bottom w:val="nil"/>
                <w:right w:val="nil"/>
                <w:between w:val="nil"/>
              </w:pBdr>
              <w:spacing w:line="276" w:lineRule="auto"/>
              <w:ind w:left="999" w:hanging="432"/>
              <w:rPr>
                <w:rFonts w:ascii="Times New Roman" w:eastAsia="Times New Roman" w:hAnsi="Times New Roman" w:cs="Times New Roman"/>
                <w:color w:val="000000"/>
              </w:rPr>
            </w:pPr>
          </w:p>
        </w:tc>
        <w:tc>
          <w:tcPr>
            <w:tcW w:w="4253" w:type="dxa"/>
            <w:tcBorders>
              <w:top w:val="single" w:sz="4" w:space="0" w:color="000000"/>
            </w:tcBorders>
            <w:shd w:val="clear" w:color="auto" w:fill="auto"/>
          </w:tcPr>
          <w:p w:rsidR="00C44F04" w:rsidRDefault="008A4890" w:rsidP="00EF7B8F">
            <w:pPr>
              <w:tabs>
                <w:tab w:val="left" w:pos="1440"/>
              </w:tabs>
              <w:ind w:left="999" w:hanging="432"/>
              <w:rPr>
                <w:rFonts w:ascii="Times New Roman" w:eastAsia="Times New Roman" w:hAnsi="Times New Roman" w:cs="Times New Roman"/>
                <w:color w:val="000000"/>
              </w:rPr>
            </w:pPr>
            <w:r>
              <w:rPr>
                <w:rFonts w:ascii="Times New Roman" w:eastAsia="Times New Roman" w:hAnsi="Times New Roman" w:cs="Times New Roman"/>
                <w:color w:val="000000"/>
              </w:rPr>
              <w:t>Passivo Circulante + Passivo Não Circulante</w:t>
            </w:r>
          </w:p>
        </w:tc>
      </w:tr>
    </w:tbl>
    <w:p w:rsidR="00C44F04" w:rsidRDefault="00C44F04" w:rsidP="00EF7B8F">
      <w:pPr>
        <w:tabs>
          <w:tab w:val="left" w:pos="1440"/>
        </w:tabs>
        <w:ind w:left="999" w:hanging="432"/>
        <w:jc w:val="both"/>
        <w:rPr>
          <w:rFonts w:ascii="Times New Roman" w:eastAsia="Times New Roman" w:hAnsi="Times New Roman" w:cs="Times New Roman"/>
          <w:color w:val="000000"/>
        </w:rPr>
      </w:pPr>
    </w:p>
    <w:tbl>
      <w:tblPr>
        <w:tblStyle w:val="2"/>
        <w:tblW w:w="6629" w:type="dxa"/>
        <w:tblInd w:w="1134" w:type="dxa"/>
        <w:tblLayout w:type="fixed"/>
        <w:tblLook w:val="0000" w:firstRow="0" w:lastRow="0" w:firstColumn="0" w:lastColumn="0" w:noHBand="0" w:noVBand="0"/>
      </w:tblPr>
      <w:tblGrid>
        <w:gridCol w:w="2234"/>
        <w:gridCol w:w="4395"/>
      </w:tblGrid>
      <w:tr w:rsidR="00C44F04">
        <w:tc>
          <w:tcPr>
            <w:tcW w:w="2234" w:type="dxa"/>
            <w:vMerge w:val="restart"/>
            <w:shd w:val="clear" w:color="auto" w:fill="auto"/>
            <w:vAlign w:val="center"/>
          </w:tcPr>
          <w:p w:rsidR="00C44F04" w:rsidRDefault="008A4890" w:rsidP="00EF7B8F">
            <w:pPr>
              <w:tabs>
                <w:tab w:val="left" w:pos="1440"/>
              </w:tabs>
              <w:ind w:left="999" w:hanging="432"/>
              <w:jc w:val="right"/>
              <w:rPr>
                <w:rFonts w:ascii="Times New Roman" w:eastAsia="Times New Roman" w:hAnsi="Times New Roman" w:cs="Times New Roman"/>
                <w:color w:val="000000"/>
              </w:rPr>
            </w:pPr>
            <w:r>
              <w:rPr>
                <w:rFonts w:ascii="Times New Roman" w:eastAsia="Times New Roman" w:hAnsi="Times New Roman" w:cs="Times New Roman"/>
                <w:color w:val="000000"/>
              </w:rPr>
              <w:t>SG =</w:t>
            </w:r>
          </w:p>
        </w:tc>
        <w:tc>
          <w:tcPr>
            <w:tcW w:w="4395" w:type="dxa"/>
            <w:tcBorders>
              <w:bottom w:val="single" w:sz="4" w:space="0" w:color="000000"/>
            </w:tcBorders>
            <w:shd w:val="clear" w:color="auto" w:fill="auto"/>
            <w:vAlign w:val="bottom"/>
          </w:tcPr>
          <w:p w:rsidR="00C44F04" w:rsidRDefault="008A4890" w:rsidP="00EF7B8F">
            <w:pPr>
              <w:tabs>
                <w:tab w:val="left" w:pos="1440"/>
              </w:tabs>
              <w:ind w:left="999" w:hanging="432"/>
              <w:jc w:val="center"/>
              <w:rPr>
                <w:rFonts w:ascii="Times New Roman" w:eastAsia="Times New Roman" w:hAnsi="Times New Roman" w:cs="Times New Roman"/>
                <w:color w:val="000000"/>
              </w:rPr>
            </w:pPr>
            <w:r>
              <w:rPr>
                <w:rFonts w:ascii="Times New Roman" w:eastAsia="Times New Roman" w:hAnsi="Times New Roman" w:cs="Times New Roman"/>
                <w:color w:val="000000"/>
              </w:rPr>
              <w:t>Ativo Total</w:t>
            </w:r>
          </w:p>
        </w:tc>
      </w:tr>
      <w:tr w:rsidR="00C44F04">
        <w:tc>
          <w:tcPr>
            <w:tcW w:w="2234" w:type="dxa"/>
            <w:vMerge/>
            <w:shd w:val="clear" w:color="auto" w:fill="auto"/>
            <w:vAlign w:val="center"/>
          </w:tcPr>
          <w:p w:rsidR="00C44F04" w:rsidRDefault="00C44F04" w:rsidP="00EF7B8F">
            <w:pPr>
              <w:widowControl w:val="0"/>
              <w:pBdr>
                <w:top w:val="nil"/>
                <w:left w:val="nil"/>
                <w:bottom w:val="nil"/>
                <w:right w:val="nil"/>
                <w:between w:val="nil"/>
              </w:pBdr>
              <w:spacing w:line="276" w:lineRule="auto"/>
              <w:ind w:left="999" w:hanging="432"/>
              <w:rPr>
                <w:rFonts w:ascii="Times New Roman" w:eastAsia="Times New Roman" w:hAnsi="Times New Roman" w:cs="Times New Roman"/>
                <w:color w:val="000000"/>
              </w:rPr>
            </w:pPr>
          </w:p>
        </w:tc>
        <w:tc>
          <w:tcPr>
            <w:tcW w:w="4395" w:type="dxa"/>
            <w:tcBorders>
              <w:top w:val="single" w:sz="4" w:space="0" w:color="000000"/>
            </w:tcBorders>
            <w:shd w:val="clear" w:color="auto" w:fill="auto"/>
          </w:tcPr>
          <w:p w:rsidR="00C44F04" w:rsidRDefault="008A4890" w:rsidP="00EF7B8F">
            <w:pPr>
              <w:tabs>
                <w:tab w:val="left" w:pos="1440"/>
              </w:tabs>
              <w:ind w:left="999" w:hanging="432"/>
              <w:jc w:val="center"/>
              <w:rPr>
                <w:rFonts w:ascii="Times New Roman" w:eastAsia="Times New Roman" w:hAnsi="Times New Roman" w:cs="Times New Roman"/>
                <w:color w:val="000000"/>
              </w:rPr>
            </w:pPr>
            <w:r>
              <w:rPr>
                <w:rFonts w:ascii="Times New Roman" w:eastAsia="Times New Roman" w:hAnsi="Times New Roman" w:cs="Times New Roman"/>
                <w:color w:val="000000"/>
              </w:rPr>
              <w:t>Passivo Circulante + Passivo Não Circulante</w:t>
            </w:r>
          </w:p>
        </w:tc>
      </w:tr>
    </w:tbl>
    <w:p w:rsidR="00C44F04" w:rsidRDefault="00C44F04" w:rsidP="00EF7B8F">
      <w:pPr>
        <w:tabs>
          <w:tab w:val="left" w:pos="1440"/>
        </w:tabs>
        <w:ind w:left="999" w:hanging="432"/>
        <w:jc w:val="both"/>
        <w:rPr>
          <w:rFonts w:ascii="Times New Roman" w:eastAsia="Times New Roman" w:hAnsi="Times New Roman" w:cs="Times New Roman"/>
          <w:color w:val="000000"/>
        </w:rPr>
      </w:pPr>
    </w:p>
    <w:tbl>
      <w:tblPr>
        <w:tblStyle w:val="1"/>
        <w:tblW w:w="4786" w:type="dxa"/>
        <w:tblInd w:w="1134" w:type="dxa"/>
        <w:tblLayout w:type="fixed"/>
        <w:tblLook w:val="0000" w:firstRow="0" w:lastRow="0" w:firstColumn="0" w:lastColumn="0" w:noHBand="0" w:noVBand="0"/>
      </w:tblPr>
      <w:tblGrid>
        <w:gridCol w:w="2235"/>
        <w:gridCol w:w="2551"/>
      </w:tblGrid>
      <w:tr w:rsidR="00C44F04">
        <w:tc>
          <w:tcPr>
            <w:tcW w:w="2235" w:type="dxa"/>
            <w:vMerge w:val="restart"/>
            <w:shd w:val="clear" w:color="auto" w:fill="auto"/>
            <w:vAlign w:val="center"/>
          </w:tcPr>
          <w:p w:rsidR="00C44F04" w:rsidRDefault="008A4890" w:rsidP="00EF7B8F">
            <w:pPr>
              <w:tabs>
                <w:tab w:val="left" w:pos="1440"/>
              </w:tabs>
              <w:ind w:left="999" w:hanging="432"/>
              <w:jc w:val="right"/>
              <w:rPr>
                <w:rFonts w:ascii="Times New Roman" w:eastAsia="Times New Roman" w:hAnsi="Times New Roman" w:cs="Times New Roman"/>
                <w:color w:val="000000"/>
              </w:rPr>
            </w:pPr>
            <w:r>
              <w:rPr>
                <w:rFonts w:ascii="Times New Roman" w:eastAsia="Times New Roman" w:hAnsi="Times New Roman" w:cs="Times New Roman"/>
                <w:color w:val="000000"/>
              </w:rPr>
              <w:t>LC =</w:t>
            </w:r>
          </w:p>
        </w:tc>
        <w:tc>
          <w:tcPr>
            <w:tcW w:w="2551" w:type="dxa"/>
            <w:tcBorders>
              <w:bottom w:val="single" w:sz="4" w:space="0" w:color="000000"/>
            </w:tcBorders>
            <w:shd w:val="clear" w:color="auto" w:fill="auto"/>
            <w:vAlign w:val="bottom"/>
          </w:tcPr>
          <w:p w:rsidR="00C44F04" w:rsidRDefault="008A4890" w:rsidP="00EF7B8F">
            <w:pPr>
              <w:tabs>
                <w:tab w:val="left" w:pos="1440"/>
              </w:tabs>
              <w:ind w:left="999" w:hanging="432"/>
              <w:jc w:val="center"/>
              <w:rPr>
                <w:rFonts w:ascii="Times New Roman" w:eastAsia="Times New Roman" w:hAnsi="Times New Roman" w:cs="Times New Roman"/>
                <w:color w:val="000000"/>
              </w:rPr>
            </w:pPr>
            <w:r>
              <w:rPr>
                <w:rFonts w:ascii="Times New Roman" w:eastAsia="Times New Roman" w:hAnsi="Times New Roman" w:cs="Times New Roman"/>
                <w:color w:val="000000"/>
              </w:rPr>
              <w:t>Ativo Circulante</w:t>
            </w:r>
          </w:p>
        </w:tc>
      </w:tr>
      <w:tr w:rsidR="00C44F04">
        <w:tc>
          <w:tcPr>
            <w:tcW w:w="2235" w:type="dxa"/>
            <w:vMerge/>
            <w:shd w:val="clear" w:color="auto" w:fill="auto"/>
            <w:vAlign w:val="center"/>
          </w:tcPr>
          <w:p w:rsidR="00C44F04" w:rsidRDefault="00C44F04" w:rsidP="00EF7B8F">
            <w:pPr>
              <w:widowControl w:val="0"/>
              <w:pBdr>
                <w:top w:val="nil"/>
                <w:left w:val="nil"/>
                <w:bottom w:val="nil"/>
                <w:right w:val="nil"/>
                <w:between w:val="nil"/>
              </w:pBdr>
              <w:spacing w:line="276" w:lineRule="auto"/>
              <w:ind w:left="999" w:hanging="432"/>
              <w:rPr>
                <w:rFonts w:ascii="Times New Roman" w:eastAsia="Times New Roman" w:hAnsi="Times New Roman" w:cs="Times New Roman"/>
                <w:color w:val="000000"/>
              </w:rPr>
            </w:pPr>
          </w:p>
        </w:tc>
        <w:tc>
          <w:tcPr>
            <w:tcW w:w="2551" w:type="dxa"/>
            <w:tcBorders>
              <w:top w:val="single" w:sz="4" w:space="0" w:color="000000"/>
            </w:tcBorders>
            <w:shd w:val="clear" w:color="auto" w:fill="auto"/>
          </w:tcPr>
          <w:p w:rsidR="00C44F04" w:rsidRDefault="008A4890" w:rsidP="00EF7B8F">
            <w:pPr>
              <w:tabs>
                <w:tab w:val="left" w:pos="1440"/>
              </w:tabs>
              <w:ind w:left="999" w:hanging="432"/>
              <w:jc w:val="center"/>
              <w:rPr>
                <w:rFonts w:ascii="Times New Roman" w:eastAsia="Times New Roman" w:hAnsi="Times New Roman" w:cs="Times New Roman"/>
                <w:color w:val="000000"/>
              </w:rPr>
            </w:pPr>
            <w:r>
              <w:rPr>
                <w:rFonts w:ascii="Times New Roman" w:eastAsia="Times New Roman" w:hAnsi="Times New Roman" w:cs="Times New Roman"/>
                <w:color w:val="000000"/>
              </w:rPr>
              <w:t>Passivo Circulante</w:t>
            </w:r>
          </w:p>
        </w:tc>
      </w:tr>
    </w:tbl>
    <w:p w:rsidR="00C44F04" w:rsidRDefault="00C44F04" w:rsidP="00EF7B8F">
      <w:pPr>
        <w:tabs>
          <w:tab w:val="left" w:pos="1440"/>
        </w:tabs>
        <w:spacing w:before="120" w:after="120" w:line="276" w:lineRule="auto"/>
        <w:ind w:left="999" w:hanging="432"/>
        <w:jc w:val="both"/>
        <w:rPr>
          <w:rFonts w:ascii="Times New Roman" w:eastAsia="Times New Roman" w:hAnsi="Times New Roman" w:cs="Times New Roman"/>
          <w:color w:val="000000"/>
        </w:rPr>
      </w:pPr>
    </w:p>
    <w:p w:rsidR="00C44F04" w:rsidRDefault="008A4890" w:rsidP="00EF7B8F">
      <w:pPr>
        <w:tabs>
          <w:tab w:val="left" w:pos="1440"/>
        </w:tabs>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rPr>
        <w:t xml:space="preserve">9.9.4 As empresas que apresentarem </w:t>
      </w:r>
      <w:r>
        <w:rPr>
          <w:rFonts w:ascii="Times New Roman" w:eastAsia="Times New Roman" w:hAnsi="Times New Roman" w:cs="Times New Roman"/>
          <w:color w:val="000000"/>
        </w:rPr>
        <w:t>resultado inferior ou igual a 1(um) em qualquer dos índices de</w:t>
      </w:r>
      <w:r>
        <w:rPr>
          <w:rFonts w:ascii="Times New Roman" w:eastAsia="Times New Roman" w:hAnsi="Times New Roman" w:cs="Times New Roman"/>
        </w:rPr>
        <w:t xml:space="preserve"> Liquidez Geral (LG), Solvência Geral (SG) e Liquidez Corrente (LC), deverão comprovar, considerados os riscos para a Administração, e, a critério da autoridade competente, o capital mínimo ou o patrimônio líquido mínimo de 1 (um por cento) do valor estimado da contratação ou do item pertinente. </w:t>
      </w:r>
    </w:p>
    <w:p w:rsidR="00C44F04" w:rsidRDefault="008A4890" w:rsidP="00EF7B8F">
      <w:pPr>
        <w:pBdr>
          <w:top w:val="nil"/>
          <w:left w:val="nil"/>
          <w:bottom w:val="nil"/>
          <w:right w:val="nil"/>
          <w:between w:val="nil"/>
        </w:pBdr>
        <w:tabs>
          <w:tab w:val="left" w:pos="1440"/>
        </w:tabs>
        <w:spacing w:before="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9.10 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C44F04" w:rsidRDefault="008A4890" w:rsidP="00EF7B8F">
      <w:pPr>
        <w:pBdr>
          <w:top w:val="nil"/>
          <w:left w:val="nil"/>
          <w:bottom w:val="nil"/>
          <w:right w:val="nil"/>
          <w:between w:val="nil"/>
        </w:pBdr>
        <w:tabs>
          <w:tab w:val="left" w:pos="1440"/>
        </w:tabs>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9.11 A existência de restrição relativamente à regularidade fiscal e trabalhista não impede que a licitante qualificada como microempresa ou empresa de pequeno porte seja declarada vencedora, uma vez que atenda a todas as demais exigências do edital.</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9.11.1 A declaração do vencedor acontecerá no momento imediatamente posterior à fase de habilitação.</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9.12 Caso a proposta mais vantajosa seja ofertada por licitante qualificada como microempresa ou empresa de pequeno porte, e uma vez constatada a existência de </w:t>
      </w:r>
      <w:r>
        <w:rPr>
          <w:rFonts w:ascii="Times New Roman" w:eastAsia="Times New Roman" w:hAnsi="Times New Roman" w:cs="Times New Roman"/>
          <w:color w:val="000000"/>
        </w:rPr>
        <w:lastRenderedPageBreak/>
        <w:t>alguma restrição no que tange à regularidade fiscal e trabalhista, a mesma será convocada para, no prazo de 5 (cinco) dias úteis, após a declaração do vencedor, comprovar a regularização. O prazo poderá ser prorrogado por igual período, a critério da administração pública, quando requerida pelo licitante, mediante apresentação de justificativa.</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9.13 A não-regularização fiscal e trabalhista no prazo previsto no subitem anterior acarretará a inabilitação do licitante, sem prejuízo das sanções previstas neste Edital, sendo facultada a convocação dos licitantes remanescentes, na ordem de classificação. Se, na ordem de classificação, seguir-se outra microempresa, empresa de pequeno porte ou sociedade cooperativa com alguma restrição na documentação fiscal e trabalhista, será concedido o mesmo prazo para regularização. </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9.14 Havendo necessidade de analisar minuciosamente os documentos exigidos, o Pregoeiro suspenderá a sessão, informando no “chat” a nova data e horário para a continuidade da mesma.</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9.15 Será inabilitado o licitante que não comprovar sua habilitação, seja por não apresentar quaisquer dos documentos exigidos, ou apresentá-los em desacordo com o estabelecido neste Edital.</w:t>
      </w:r>
    </w:p>
    <w:p w:rsidR="00C44F04" w:rsidRDefault="008A4890" w:rsidP="00EF7B8F">
      <w:pPr>
        <w:pBdr>
          <w:top w:val="nil"/>
          <w:left w:val="nil"/>
          <w:bottom w:val="nil"/>
          <w:right w:val="nil"/>
          <w:between w:val="nil"/>
        </w:pBdr>
        <w:spacing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9.16 Nos itens não exclusivos a microempresas e empresas de pequeno porte, em havendo inabilitação, haverá nova verificação, pelo sistema, da eventual ocorrência do empate ficto, previsto nos artigos 44 e 45 da LC nº 123, de 2006, seguindo-se a disciplina antes estabelecida para aceitação da proposta subsequente.</w:t>
      </w:r>
    </w:p>
    <w:p w:rsidR="00C44F04" w:rsidRDefault="008A4890" w:rsidP="00EF7B8F">
      <w:pPr>
        <w:pBdr>
          <w:top w:val="nil"/>
          <w:left w:val="nil"/>
          <w:bottom w:val="nil"/>
          <w:right w:val="nil"/>
          <w:between w:val="nil"/>
        </w:pBdr>
        <w:spacing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9.17 Constatado o atendimento às exigências de habilitação fixadas no Edital, o licitante será declarado vencedor.</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sidRPr="00FB4A23">
        <w:rPr>
          <w:rFonts w:ascii="Times New Roman" w:eastAsia="Times New Roman" w:hAnsi="Times New Roman" w:cs="Times New Roman"/>
          <w:b/>
          <w:iCs/>
          <w:color w:val="000000"/>
        </w:rPr>
        <w:t>10</w:t>
      </w:r>
      <w:r>
        <w:rPr>
          <w:rFonts w:ascii="Times New Roman" w:eastAsia="Times New Roman" w:hAnsi="Times New Roman" w:cs="Times New Roman"/>
          <w:b/>
          <w:i/>
          <w:color w:val="000000"/>
        </w:rPr>
        <w:t xml:space="preserve">. </w:t>
      </w:r>
      <w:r>
        <w:rPr>
          <w:rFonts w:ascii="Times New Roman" w:eastAsia="Times New Roman" w:hAnsi="Times New Roman" w:cs="Times New Roman"/>
          <w:b/>
          <w:color w:val="000000"/>
        </w:rPr>
        <w:t>DO ENCAMINHAMENTO DA PROPOSTA VENCEDORA</w:t>
      </w:r>
    </w:p>
    <w:p w:rsidR="00C44F04" w:rsidRDefault="008A4890" w:rsidP="00EF7B8F">
      <w:pPr>
        <w:pBdr>
          <w:top w:val="nil"/>
          <w:left w:val="nil"/>
          <w:bottom w:val="nil"/>
          <w:right w:val="nil"/>
          <w:between w:val="nil"/>
        </w:pBdr>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10.1 A proposta final do licitante declarado vencedor deverá ser encaminhada no prazo de 2 (duas) horas, a contar da solicitação do Pregoeiro no sistema eletrônico e deverá:</w:t>
      </w:r>
    </w:p>
    <w:p w:rsidR="00C44F04" w:rsidRDefault="008A4890" w:rsidP="00EF7B8F">
      <w:pPr>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10.1.1 ser redigida em língua portuguesa, datilografada ou digitada, em uma via, sem emendas, rasuras, entrelinhas ou ressalvas, devendo a última folha ser assinada e as demais rubricadas pelo licitante ou seu representante legal.</w:t>
      </w:r>
    </w:p>
    <w:p w:rsidR="00C44F04" w:rsidRDefault="008A4890" w:rsidP="00EF7B8F">
      <w:pPr>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10.1.2 conter a indicação do banco, número da conta e agência do licitante vencedor, para fins de pagamento.</w:t>
      </w:r>
    </w:p>
    <w:p w:rsidR="00C44F04" w:rsidRDefault="008A4890" w:rsidP="00EF7B8F">
      <w:pPr>
        <w:pBdr>
          <w:top w:val="nil"/>
          <w:left w:val="nil"/>
          <w:bottom w:val="nil"/>
          <w:right w:val="nil"/>
          <w:between w:val="nil"/>
        </w:pBdr>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10.2 A proposta final deverá ser documentada nos autos e será levada em consideração no decorrer da execução do contrato e aplicação de eventual sanção à Contratada, se for o caso.</w:t>
      </w:r>
    </w:p>
    <w:p w:rsidR="00C44F04" w:rsidRDefault="00C44F04" w:rsidP="00EF7B8F">
      <w:pPr>
        <w:pBdr>
          <w:top w:val="nil"/>
          <w:left w:val="nil"/>
          <w:bottom w:val="nil"/>
          <w:right w:val="nil"/>
          <w:between w:val="nil"/>
        </w:pBdr>
        <w:spacing w:after="120" w:line="276" w:lineRule="auto"/>
        <w:ind w:left="993" w:hanging="426"/>
        <w:jc w:val="both"/>
        <w:rPr>
          <w:rFonts w:ascii="Times New Roman" w:eastAsia="Times New Roman" w:hAnsi="Times New Roman" w:cs="Times New Roman"/>
          <w:i/>
          <w:color w:val="000000"/>
        </w:rPr>
      </w:pP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11. DOS RECURSOS</w:t>
      </w:r>
    </w:p>
    <w:p w:rsidR="00C44F04" w:rsidRDefault="008A4890" w:rsidP="00EF7B8F">
      <w:pPr>
        <w:pBdr>
          <w:top w:val="nil"/>
          <w:left w:val="nil"/>
          <w:bottom w:val="nil"/>
          <w:right w:val="nil"/>
          <w:between w:val="nil"/>
        </w:pBdr>
        <w:tabs>
          <w:tab w:val="left" w:pos="993"/>
        </w:tabs>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11.1 Declarado o vencedor e decorrida a fase de regularização fiscal e trabalhista da licitante qualificada como microempresa ou empresa de pequeno porte, se for o caso, será concedido o prazo de no mínimo trinta minutos, para que qualquer licitante manifeste a intenção de recorrer, de forma motivada, isto é, indicando contra qual(</w:t>
      </w:r>
      <w:proofErr w:type="spellStart"/>
      <w:r>
        <w:rPr>
          <w:rFonts w:ascii="Times New Roman" w:eastAsia="Times New Roman" w:hAnsi="Times New Roman" w:cs="Times New Roman"/>
          <w:color w:val="000000"/>
        </w:rPr>
        <w:t>is</w:t>
      </w:r>
      <w:proofErr w:type="spellEnd"/>
      <w:r>
        <w:rPr>
          <w:rFonts w:ascii="Times New Roman" w:eastAsia="Times New Roman" w:hAnsi="Times New Roman" w:cs="Times New Roman"/>
          <w:color w:val="000000"/>
        </w:rPr>
        <w:t>) decisão(</w:t>
      </w:r>
      <w:proofErr w:type="spellStart"/>
      <w:r>
        <w:rPr>
          <w:rFonts w:ascii="Times New Roman" w:eastAsia="Times New Roman" w:hAnsi="Times New Roman" w:cs="Times New Roman"/>
          <w:color w:val="000000"/>
        </w:rPr>
        <w:t>ões</w:t>
      </w:r>
      <w:proofErr w:type="spellEnd"/>
      <w:r>
        <w:rPr>
          <w:rFonts w:ascii="Times New Roman" w:eastAsia="Times New Roman" w:hAnsi="Times New Roman" w:cs="Times New Roman"/>
          <w:color w:val="000000"/>
        </w:rPr>
        <w:t>) pretende recorrer e por quais motivos, em campo próprio do sistema.</w:t>
      </w:r>
    </w:p>
    <w:p w:rsidR="00C44F04" w:rsidRDefault="008A4890" w:rsidP="00EF7B8F">
      <w:pPr>
        <w:pBdr>
          <w:top w:val="nil"/>
          <w:left w:val="nil"/>
          <w:bottom w:val="nil"/>
          <w:right w:val="nil"/>
          <w:between w:val="nil"/>
        </w:pBdr>
        <w:tabs>
          <w:tab w:val="left" w:pos="993"/>
        </w:tabs>
        <w:spacing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11.2 Havendo quem se manifeste, caberá ao Pregoeiro verificar a tempestividade e a existência de motivação da intenção de recorrer, para decidir se admite ou não o recurso, fundamentadamente.</w:t>
      </w:r>
    </w:p>
    <w:p w:rsidR="00C44F04" w:rsidRDefault="008A4890" w:rsidP="00EF7B8F">
      <w:pPr>
        <w:tabs>
          <w:tab w:val="left" w:pos="993"/>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color w:val="000000"/>
        </w:rPr>
        <w:t>11.2.1 Nesse momento o Pregoeiro não adentrará no mérito recursal, mas apenas verificará as condições de admissibilidade do recurso.</w:t>
      </w:r>
    </w:p>
    <w:p w:rsidR="00C44F04" w:rsidRDefault="008A4890" w:rsidP="00EF7B8F">
      <w:pPr>
        <w:tabs>
          <w:tab w:val="left" w:pos="993"/>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rPr>
        <w:t>11.2.2 A falta de manifestação motivada do licitante quanto à intenção de recorrer importará a decadência desse direito.</w:t>
      </w:r>
    </w:p>
    <w:p w:rsidR="00C44F04" w:rsidRDefault="008A4890" w:rsidP="00EF7B8F">
      <w:pPr>
        <w:tabs>
          <w:tab w:val="left" w:pos="993"/>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rPr>
        <w:t xml:space="preserve">11.2.3 Uma vez admitido </w:t>
      </w:r>
      <w:r>
        <w:rPr>
          <w:rFonts w:ascii="Times New Roman" w:eastAsia="Times New Roman" w:hAnsi="Times New Roman" w:cs="Times New Roman"/>
          <w:color w:val="000000"/>
        </w:rPr>
        <w:t>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C44F04" w:rsidRDefault="008A4890" w:rsidP="00EF7B8F">
      <w:pPr>
        <w:pBdr>
          <w:top w:val="nil"/>
          <w:left w:val="nil"/>
          <w:bottom w:val="nil"/>
          <w:right w:val="nil"/>
          <w:between w:val="nil"/>
        </w:pBdr>
        <w:tabs>
          <w:tab w:val="left" w:pos="993"/>
        </w:tabs>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11.3 O acolhimento do recurso invalida tão somente os atos insuscetíveis de aproveitamento. </w:t>
      </w:r>
    </w:p>
    <w:p w:rsidR="00C44F04" w:rsidRDefault="008A4890" w:rsidP="00EF7B8F">
      <w:pPr>
        <w:pBdr>
          <w:top w:val="nil"/>
          <w:left w:val="nil"/>
          <w:bottom w:val="nil"/>
          <w:right w:val="nil"/>
          <w:between w:val="nil"/>
        </w:pBdr>
        <w:tabs>
          <w:tab w:val="left" w:pos="993"/>
        </w:tabs>
        <w:spacing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11.4 Os autos do processo permanecerão com vista franqueada aos interessados, no endereço constante neste Edital.</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12. DA REABERTURA DA SESSÃO PÚBLICA</w:t>
      </w:r>
    </w:p>
    <w:p w:rsidR="00C44F04" w:rsidRDefault="008A4890" w:rsidP="00EF7B8F">
      <w:pPr>
        <w:pBdr>
          <w:top w:val="nil"/>
          <w:left w:val="nil"/>
          <w:bottom w:val="nil"/>
          <w:right w:val="nil"/>
          <w:between w:val="nil"/>
        </w:pBdr>
        <w:tabs>
          <w:tab w:val="left" w:pos="567"/>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12.1 A sessão pública poderá ser reaberta:</w:t>
      </w:r>
    </w:p>
    <w:p w:rsidR="00C44F04" w:rsidRDefault="008A4890" w:rsidP="00EF7B8F">
      <w:pPr>
        <w:pBdr>
          <w:top w:val="nil"/>
          <w:left w:val="nil"/>
          <w:bottom w:val="nil"/>
          <w:right w:val="nil"/>
          <w:between w:val="nil"/>
        </w:pBdr>
        <w:tabs>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12.1.1 Nas hipóteses de provimento de recurso que leve à anulação de atos anteriores à realização da sessão pública precedente ou em que seja anulada a própria sessão pública, situação em que serão repetidos os atos anulados e os que dele dependam.</w:t>
      </w:r>
    </w:p>
    <w:p w:rsidR="00C44F04" w:rsidRDefault="008A4890" w:rsidP="00EF7B8F">
      <w:pPr>
        <w:pBdr>
          <w:top w:val="nil"/>
          <w:left w:val="nil"/>
          <w:bottom w:val="nil"/>
          <w:right w:val="nil"/>
          <w:between w:val="nil"/>
        </w:pBdr>
        <w:tabs>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12.1.2 Quando houver erro na aceitação do preço melhor classificado ou quando o licitante declarado vencedor não assinar o contrato, não retirar o instrumento equivalente ou não comprovar a regularização fiscal e trabalhista, nos termos do art. 43, §1º da LC nº 123/2006. Nessas hipóteses, serão adotados os procedimentos imediatamente posteriores ao encerramento da etapa de lances. </w:t>
      </w:r>
    </w:p>
    <w:p w:rsidR="00C44F04" w:rsidRDefault="008A4890" w:rsidP="00EF7B8F">
      <w:pPr>
        <w:pBdr>
          <w:top w:val="nil"/>
          <w:left w:val="nil"/>
          <w:bottom w:val="nil"/>
          <w:right w:val="nil"/>
          <w:between w:val="nil"/>
        </w:pBdr>
        <w:tabs>
          <w:tab w:val="left" w:pos="567"/>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12.2 Todos os licitantes remanescentes deverão ser convocados para acompanhar a sessão reaberta.</w:t>
      </w:r>
    </w:p>
    <w:p w:rsidR="00C44F04" w:rsidRDefault="008A4890" w:rsidP="00EF7B8F">
      <w:pPr>
        <w:pBdr>
          <w:top w:val="nil"/>
          <w:left w:val="nil"/>
          <w:bottom w:val="nil"/>
          <w:right w:val="nil"/>
          <w:between w:val="nil"/>
        </w:pBdr>
        <w:tabs>
          <w:tab w:val="left" w:pos="567"/>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12.2.1 A convocação se dará por meio do sistema eletrônico (“chat”), e-mail, de acordo com a fase do procedimento licitatório.</w:t>
      </w:r>
    </w:p>
    <w:p w:rsidR="00C44F04" w:rsidRDefault="008A4890" w:rsidP="00EF7B8F">
      <w:pPr>
        <w:pBdr>
          <w:top w:val="nil"/>
          <w:left w:val="nil"/>
          <w:bottom w:val="nil"/>
          <w:right w:val="nil"/>
          <w:between w:val="nil"/>
        </w:pBdr>
        <w:tabs>
          <w:tab w:val="left" w:pos="567"/>
          <w:tab w:val="left" w:pos="993"/>
        </w:tabs>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12.2.2 A convocação feita por e-mail dar-se-á de acordo com os dados contidos no SICAF, sendo responsabilidade do licitante manter seus dados cadastrais atualizados.</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13. DA ADJUDICAÇÃO E HOMOLOGAÇÃO </w:t>
      </w:r>
    </w:p>
    <w:p w:rsidR="00C44F04" w:rsidRDefault="008A4890" w:rsidP="00EF7B8F">
      <w:pPr>
        <w:pBdr>
          <w:top w:val="nil"/>
          <w:left w:val="nil"/>
          <w:bottom w:val="nil"/>
          <w:right w:val="nil"/>
          <w:between w:val="nil"/>
        </w:pBdr>
        <w:tabs>
          <w:tab w:val="left" w:pos="993"/>
        </w:tabs>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13.1 O objeto da licitação será adjudicado ao licitante declarado vencedor, por ato do Pregoeiro, caso não haja interposição de recurso, ou pela autoridade competente, após a regular decisão dos recursos apresentados.</w:t>
      </w:r>
    </w:p>
    <w:p w:rsidR="00C44F04" w:rsidRDefault="008A4890" w:rsidP="00EF7B8F">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13.2 Após a fase recursal, constatada a regularidade dos atos praticados, a autoridade competente homologará o procedimento licitatório. </w:t>
      </w:r>
    </w:p>
    <w:p w:rsidR="00C44F04" w:rsidRDefault="00C44F04">
      <w:pPr>
        <w:pBdr>
          <w:top w:val="nil"/>
          <w:left w:val="nil"/>
          <w:bottom w:val="nil"/>
          <w:right w:val="nil"/>
          <w:between w:val="nil"/>
        </w:pBdr>
        <w:spacing w:after="120" w:line="276" w:lineRule="auto"/>
        <w:ind w:left="425"/>
        <w:jc w:val="both"/>
        <w:rPr>
          <w:rFonts w:ascii="Times New Roman" w:eastAsia="Times New Roman" w:hAnsi="Times New Roman" w:cs="Times New Roman"/>
          <w:color w:val="000000"/>
        </w:rPr>
      </w:pP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14. DA GARANTIA DE EXECUÇÃO </w:t>
      </w:r>
    </w:p>
    <w:p w:rsidR="00C44F04" w:rsidRDefault="00C44F04">
      <w:pPr>
        <w:rPr>
          <w:rFonts w:ascii="Times New Roman" w:eastAsia="Times New Roman" w:hAnsi="Times New Roman" w:cs="Times New Roman"/>
        </w:rPr>
      </w:pPr>
    </w:p>
    <w:p w:rsidR="00C44F04" w:rsidRDefault="008A4890" w:rsidP="00EF7B8F">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14.1 Não haverá exigência de garantia de execução para a presente contratação.</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15. DA ATA DE REGISTRO DE PREÇOS</w:t>
      </w:r>
    </w:p>
    <w:p w:rsidR="00C44F04" w:rsidRPr="00EF7B8F" w:rsidRDefault="008A4890" w:rsidP="00EF7B8F">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15.1 Homologado o resultado da licitação, terá o adjudicatário o prazo de 5 (cinco) dias, contados a partir da data de sua convocação, para assinar a Ata de Registro de Preços, cujo prazo de validade encontra-se nela fixado, sob pena de decair do direito à contratação, sem prejuízo das sanções previstas neste Edital. </w:t>
      </w:r>
    </w:p>
    <w:p w:rsidR="00C44F04" w:rsidRPr="00EF7B8F" w:rsidRDefault="008A4890" w:rsidP="00EF7B8F">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15.2 Alternativamente à convocação para comparecer perante o órgão ou entidade para a assinatura da Ata de Registro de Preços, a Administração poderá encaminhá-la para assinatura, mediante correspondência postal com aviso de recebimento (AR) ou meio eletrônico, para que seja assinada e devolvida no prazo de 5 (cinco) dias, a contar da data de seu recebimento.</w:t>
      </w:r>
      <w:r w:rsidRPr="00EF7B8F">
        <w:rPr>
          <w:rFonts w:ascii="Times New Roman" w:eastAsia="Times New Roman" w:hAnsi="Times New Roman" w:cs="Times New Roman"/>
          <w:color w:val="000000"/>
        </w:rPr>
        <w:t xml:space="preserve"> </w:t>
      </w:r>
    </w:p>
    <w:p w:rsidR="00C44F04" w:rsidRDefault="008A4890" w:rsidP="00EF7B8F">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15.3 O prazo estabelecido no subitem anterior para assinatura da Ata de Registro de Preços poderá ser prorrogado uma única vez, por igual período, quando solicitado pelo(s) licitante(s) vencedor(s), durante o seu transcurso, e desde que devidamente aceito.</w:t>
      </w:r>
    </w:p>
    <w:p w:rsidR="00C44F04" w:rsidRPr="00EF7B8F" w:rsidRDefault="008A4890" w:rsidP="00EF7B8F">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15.4 Serão formalizadas tantas Atas de Registro de Preços quanto necessárias para o registro de todos os itens constantes no Termo de Referência, com a indicação do licitante vencedor, a descrição do(s) item(</w:t>
      </w:r>
      <w:proofErr w:type="spellStart"/>
      <w:r>
        <w:rPr>
          <w:rFonts w:ascii="Times New Roman" w:eastAsia="Times New Roman" w:hAnsi="Times New Roman" w:cs="Times New Roman"/>
          <w:color w:val="000000"/>
        </w:rPr>
        <w:t>ns</w:t>
      </w:r>
      <w:proofErr w:type="spellEnd"/>
      <w:r>
        <w:rPr>
          <w:rFonts w:ascii="Times New Roman" w:eastAsia="Times New Roman" w:hAnsi="Times New Roman" w:cs="Times New Roman"/>
          <w:color w:val="000000"/>
        </w:rPr>
        <w:t>), as respectivas quantidades, preços registrados e demais condições.</w:t>
      </w:r>
    </w:p>
    <w:p w:rsidR="00C44F04" w:rsidRDefault="008A4890">
      <w:pPr>
        <w:keepNext/>
        <w:keepLines/>
        <w:pBdr>
          <w:top w:val="nil"/>
          <w:left w:val="nil"/>
          <w:bottom w:val="nil"/>
          <w:right w:val="nil"/>
          <w:between w:val="nil"/>
        </w:pBdr>
        <w:spacing w:before="240"/>
        <w:ind w:left="20"/>
        <w:jc w:val="both"/>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16. DO TERMO DE CONTRATO OU INSTRUMENTO EQUIVALENTE</w:t>
      </w:r>
    </w:p>
    <w:p w:rsidR="00C44F04" w:rsidRDefault="00C44F04">
      <w:pPr>
        <w:rPr>
          <w:rFonts w:ascii="Times New Roman" w:eastAsia="Times New Roman" w:hAnsi="Times New Roman" w:cs="Times New Roman"/>
        </w:rPr>
      </w:pPr>
    </w:p>
    <w:p w:rsidR="00C44F04" w:rsidRPr="00EF7B8F" w:rsidRDefault="008A4890" w:rsidP="00EF7B8F">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16.1 Não haverá termo de contrato, sendo este substituído pela nota de empenho</w:t>
      </w:r>
    </w:p>
    <w:p w:rsidR="00C44F04" w:rsidRDefault="008A4890" w:rsidP="00EF7B8F">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com vinculação à proposta, aos termos do edital da licitação e à ata de registro de</w:t>
      </w:r>
    </w:p>
    <w:p w:rsidR="00C44F04" w:rsidRDefault="008A4890" w:rsidP="00EF7B8F">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preços.</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17. DO REAJUSTAMENTO EM SENTIDO GERAL</w:t>
      </w:r>
    </w:p>
    <w:p w:rsidR="00C44F04" w:rsidRDefault="00C44F04">
      <w:pPr>
        <w:rPr>
          <w:rFonts w:ascii="Times New Roman" w:eastAsia="Times New Roman" w:hAnsi="Times New Roman" w:cs="Times New Roman"/>
        </w:rPr>
      </w:pPr>
    </w:p>
    <w:p w:rsidR="00C44F04" w:rsidRDefault="008A4890" w:rsidP="00EF7B8F">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17.1 Os preços são fixos e irreajustáveis; </w:t>
      </w:r>
    </w:p>
    <w:p w:rsidR="00C44F04" w:rsidRDefault="00EF7B8F" w:rsidP="00EF7B8F">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17.2</w:t>
      </w:r>
      <w:r w:rsidR="008A4890">
        <w:rPr>
          <w:rFonts w:ascii="Times New Roman" w:eastAsia="Times New Roman" w:hAnsi="Times New Roman" w:cs="Times New Roman"/>
          <w:color w:val="000000"/>
        </w:rPr>
        <w:t xml:space="preserve"> As contratações decorrentes da Ata de Registro de Preços poderão sofrer alterações, obedecidas </w:t>
      </w:r>
      <w:proofErr w:type="gramStart"/>
      <w:r w:rsidR="008A4890">
        <w:rPr>
          <w:rFonts w:ascii="Times New Roman" w:eastAsia="Times New Roman" w:hAnsi="Times New Roman" w:cs="Times New Roman"/>
          <w:color w:val="000000"/>
        </w:rPr>
        <w:t>as</w:t>
      </w:r>
      <w:proofErr w:type="gramEnd"/>
      <w:r w:rsidR="008A4890">
        <w:rPr>
          <w:rFonts w:ascii="Times New Roman" w:eastAsia="Times New Roman" w:hAnsi="Times New Roman" w:cs="Times New Roman"/>
          <w:color w:val="000000"/>
        </w:rPr>
        <w:t xml:space="preserve"> disposições contidas no art.65 da lei 8.666/93 e no Decreto 10.024/2019 no que couber.</w:t>
      </w:r>
    </w:p>
    <w:p w:rsidR="00C44F04" w:rsidRDefault="00C44F04">
      <w:pPr>
        <w:pBdr>
          <w:top w:val="nil"/>
          <w:left w:val="nil"/>
          <w:bottom w:val="nil"/>
          <w:right w:val="nil"/>
          <w:between w:val="nil"/>
        </w:pBdr>
        <w:spacing w:after="120" w:line="276" w:lineRule="auto"/>
        <w:ind w:left="800"/>
        <w:jc w:val="both"/>
        <w:rPr>
          <w:rFonts w:ascii="Times New Roman" w:eastAsia="Times New Roman" w:hAnsi="Times New Roman" w:cs="Times New Roman"/>
          <w:color w:val="000000"/>
        </w:rPr>
      </w:pP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18. DO RECEBIMENTO DO OBJETO E DA FISCALIZAÇÃO</w:t>
      </w:r>
    </w:p>
    <w:p w:rsidR="00C44F04" w:rsidRDefault="008A4890" w:rsidP="00BB39B9">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18.1 Os critérios de recebimento e aceitação do objeto e de fiscalização estão previstos no Termo de Referência.</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19. DAS OBRIGAÇÕES DA CONTRATANTE E DA CONTRATADA</w:t>
      </w:r>
    </w:p>
    <w:p w:rsidR="00C44F04" w:rsidRDefault="008A4890" w:rsidP="00BB39B9">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19.1 As obrigações da Contratante e da Contratada são as estabelecidas no Termo de Referência.</w:t>
      </w:r>
      <w:r w:rsidRPr="00BB39B9">
        <w:rPr>
          <w:rFonts w:ascii="Times New Roman" w:eastAsia="Times New Roman" w:hAnsi="Times New Roman" w:cs="Times New Roman"/>
          <w:color w:val="000000"/>
        </w:rPr>
        <w:t xml:space="preserve"> </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20. DO PAGAMENTO</w:t>
      </w:r>
    </w:p>
    <w:p w:rsidR="00C44F04" w:rsidRDefault="008A4890" w:rsidP="00BB39B9">
      <w:pPr>
        <w:pBdr>
          <w:top w:val="nil"/>
          <w:left w:val="nil"/>
          <w:bottom w:val="nil"/>
          <w:right w:val="nil"/>
          <w:between w:val="nil"/>
        </w:pBdr>
        <w:tabs>
          <w:tab w:val="left" w:pos="993"/>
        </w:tabs>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20.1 As regras acerca do pagamento são as estabelecidas no Termo de Referência, anexo a este Edital.</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21. DAS SANÇÕES ADMINISTRATIVAS.</w:t>
      </w:r>
    </w:p>
    <w:p w:rsidR="00C44F04" w:rsidRDefault="008A4890" w:rsidP="00BB39B9">
      <w:pPr>
        <w:pBdr>
          <w:top w:val="nil"/>
          <w:left w:val="nil"/>
          <w:bottom w:val="nil"/>
          <w:right w:val="nil"/>
          <w:between w:val="nil"/>
        </w:pBdr>
        <w:spacing w:before="120" w:after="120"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 xml:space="preserve">21.1 Comete infração administrativa, nos termos da Lei nº 10.520, de 2002, o licitante/adjudicatário que: </w:t>
      </w:r>
    </w:p>
    <w:p w:rsidR="00C44F04" w:rsidRDefault="008A4890" w:rsidP="00BB39B9">
      <w:pPr>
        <w:tabs>
          <w:tab w:val="left" w:pos="1440"/>
        </w:tabs>
        <w:spacing w:before="120" w:after="120" w:line="276" w:lineRule="auto"/>
        <w:ind w:left="993" w:hanging="426"/>
        <w:jc w:val="both"/>
        <w:rPr>
          <w:rFonts w:ascii="Times New Roman" w:eastAsia="Times New Roman" w:hAnsi="Times New Roman" w:cs="Times New Roman"/>
          <w:highlight w:val="white"/>
        </w:rPr>
      </w:pPr>
      <w:r>
        <w:rPr>
          <w:rFonts w:ascii="Times New Roman" w:eastAsia="Times New Roman" w:hAnsi="Times New Roman" w:cs="Times New Roman"/>
          <w:highlight w:val="white"/>
        </w:rPr>
        <w:t>21.1.1 não assinar o termo de contrato ou aceitar/retirar o instrumento equivalente, quando convocado dentro do prazo de validade da proposta;</w:t>
      </w:r>
    </w:p>
    <w:p w:rsidR="00C44F04" w:rsidRDefault="008A4890" w:rsidP="00BB39B9">
      <w:pPr>
        <w:pBdr>
          <w:top w:val="nil"/>
          <w:left w:val="nil"/>
          <w:bottom w:val="nil"/>
          <w:right w:val="nil"/>
          <w:between w:val="nil"/>
        </w:pBdr>
        <w:ind w:left="993" w:hanging="426"/>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21.1.2 não assinar a ata de registro de preços, quando cabível;</w:t>
      </w:r>
    </w:p>
    <w:p w:rsidR="00C44F04" w:rsidRDefault="008A4890" w:rsidP="00BB39B9">
      <w:pPr>
        <w:tabs>
          <w:tab w:val="left" w:pos="1440"/>
        </w:tabs>
        <w:spacing w:before="120" w:after="120" w:line="276" w:lineRule="auto"/>
        <w:ind w:left="993" w:hanging="426"/>
        <w:jc w:val="both"/>
        <w:rPr>
          <w:rFonts w:ascii="Times New Roman" w:eastAsia="Times New Roman" w:hAnsi="Times New Roman" w:cs="Times New Roman"/>
          <w:highlight w:val="white"/>
        </w:rPr>
      </w:pPr>
      <w:r>
        <w:rPr>
          <w:rFonts w:ascii="Times New Roman" w:eastAsia="Times New Roman" w:hAnsi="Times New Roman" w:cs="Times New Roman"/>
          <w:highlight w:val="white"/>
        </w:rPr>
        <w:t>21.1.3 apresentar documentação falsa;</w:t>
      </w:r>
    </w:p>
    <w:p w:rsidR="00C44F04" w:rsidRDefault="008A4890" w:rsidP="00BB39B9">
      <w:pPr>
        <w:tabs>
          <w:tab w:val="left" w:pos="1440"/>
        </w:tabs>
        <w:spacing w:before="120" w:after="120" w:line="276" w:lineRule="auto"/>
        <w:ind w:left="993" w:hanging="426"/>
        <w:jc w:val="both"/>
        <w:rPr>
          <w:rFonts w:ascii="Times New Roman" w:eastAsia="Times New Roman" w:hAnsi="Times New Roman" w:cs="Times New Roman"/>
          <w:highlight w:val="white"/>
        </w:rPr>
      </w:pPr>
      <w:r>
        <w:rPr>
          <w:rFonts w:ascii="Times New Roman" w:eastAsia="Times New Roman" w:hAnsi="Times New Roman" w:cs="Times New Roman"/>
          <w:highlight w:val="white"/>
        </w:rPr>
        <w:t>21.1.4 deixar de entregar os documentos exigidos no certame;</w:t>
      </w:r>
    </w:p>
    <w:p w:rsidR="00C44F04" w:rsidRDefault="008A4890" w:rsidP="00BB39B9">
      <w:pPr>
        <w:tabs>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rPr>
        <w:t>21.1.5 ensejar o retardamento da execução do objeto;</w:t>
      </w:r>
    </w:p>
    <w:p w:rsidR="00C44F04" w:rsidRDefault="008A4890" w:rsidP="00BB39B9">
      <w:pPr>
        <w:tabs>
          <w:tab w:val="left" w:pos="1440"/>
        </w:tabs>
        <w:spacing w:before="120" w:after="120" w:line="276" w:lineRule="auto"/>
        <w:ind w:left="993" w:hanging="426"/>
        <w:jc w:val="both"/>
        <w:rPr>
          <w:rFonts w:ascii="Times New Roman" w:eastAsia="Times New Roman" w:hAnsi="Times New Roman" w:cs="Times New Roman"/>
          <w:highlight w:val="white"/>
        </w:rPr>
      </w:pPr>
      <w:r>
        <w:rPr>
          <w:rFonts w:ascii="Times New Roman" w:eastAsia="Times New Roman" w:hAnsi="Times New Roman" w:cs="Times New Roman"/>
          <w:highlight w:val="white"/>
        </w:rPr>
        <w:t>21.1.6 não mantiver a proposta;</w:t>
      </w:r>
    </w:p>
    <w:p w:rsidR="00C44F04" w:rsidRDefault="008A4890" w:rsidP="00BB39B9">
      <w:pPr>
        <w:tabs>
          <w:tab w:val="left" w:pos="1440"/>
        </w:tabs>
        <w:spacing w:before="120" w:after="120" w:line="276" w:lineRule="auto"/>
        <w:ind w:left="993" w:hanging="426"/>
        <w:jc w:val="both"/>
        <w:rPr>
          <w:rFonts w:ascii="Times New Roman" w:eastAsia="Times New Roman" w:hAnsi="Times New Roman" w:cs="Times New Roman"/>
          <w:highlight w:val="white"/>
        </w:rPr>
      </w:pPr>
      <w:r>
        <w:rPr>
          <w:rFonts w:ascii="Times New Roman" w:eastAsia="Times New Roman" w:hAnsi="Times New Roman" w:cs="Times New Roman"/>
          <w:highlight w:val="white"/>
        </w:rPr>
        <w:t>21.1.7 cometer fraude fiscal;</w:t>
      </w:r>
    </w:p>
    <w:p w:rsidR="00C44F04" w:rsidRDefault="008A4890" w:rsidP="00BB39B9">
      <w:pPr>
        <w:tabs>
          <w:tab w:val="left" w:pos="1440"/>
        </w:tabs>
        <w:spacing w:before="120" w:after="120" w:line="276" w:lineRule="auto"/>
        <w:ind w:left="993" w:hanging="426"/>
        <w:jc w:val="both"/>
        <w:rPr>
          <w:rFonts w:ascii="Times New Roman" w:eastAsia="Times New Roman" w:hAnsi="Times New Roman" w:cs="Times New Roman"/>
        </w:rPr>
      </w:pPr>
      <w:r>
        <w:rPr>
          <w:rFonts w:ascii="Times New Roman" w:eastAsia="Times New Roman" w:hAnsi="Times New Roman" w:cs="Times New Roman"/>
          <w:highlight w:val="white"/>
        </w:rPr>
        <w:t>21.1.8 comportar-se de modo inidôneo;</w:t>
      </w:r>
    </w:p>
    <w:p w:rsidR="00C44F04" w:rsidRDefault="008A4890" w:rsidP="00BB39B9">
      <w:pPr>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21.2 As sanções do item acima também se aplicam aos integrantes do cadastro de reserva, em pregão para registro de preços que, convocados, não honrarem o compromisso assumido injustificadamente. </w:t>
      </w:r>
    </w:p>
    <w:p w:rsidR="00C44F04" w:rsidRDefault="008A4890" w:rsidP="00BB39B9">
      <w:pPr>
        <w:pBdr>
          <w:top w:val="nil"/>
          <w:left w:val="nil"/>
          <w:bottom w:val="nil"/>
          <w:right w:val="nil"/>
          <w:between w:val="nil"/>
        </w:pBdr>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highlight w:val="white"/>
        </w:rPr>
        <w:t>21.3 Considera-se comportamento inidôneo, entre outros, a declaração falsa quanto às condições de participação, quanto ao enquadramento como ME/EPP ou o conluio entre os licitantes, em qualquer momento da licitação, mesmo após o encerramento da fase de lances.</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 xml:space="preserve">21.4 O licitante/adjudicatário que cometer qualquer das infrações discriminadas nos subitens anteriores ficará sujeito, sem prejuízo da responsabilidade civil e criminal, às seguintes sanções: </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21.4.1 Advertência por faltas leves, assim entendidas como aquelas que não acarretarem prejuízos significativos ao objeto da contratação;</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21.4.2 Multa de 10% (dez por cento) sobre o valor estimado do(s) item(s) prejudicado(s) pela conduta do licitante;</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21.4.3 Suspensão de licitar e impedimento de contratar com o órgão, entidade ou unidade administrativa pela qual a Administração Pública opera e atua concretamente, pelo prazo de até dois anos;</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21.4.4 Impedimento de licitar e de contratar com a União e descredenciamento no SICAF, pelo prazo de até cinco anos;</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21.5 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21.6 A penalidade de multa pode ser aplicada cumulativamente com as demais sanções.</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 xml:space="preserve">21.7 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 xml:space="preserve">21.8 A apuração e o julgamento das demais infrações administrativas não consideradas como ato lesivo à Administração Pública nacional ou estrangeira nos termos da Lei nº 12.846, de 1º de agosto de 2013, seguirão seu rito normal na unidade administrativa. </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 xml:space="preserve">21.9 O processamento do PAR não interfere no seguimento regular dos processos administrativos específicos para apuração da ocorrência de danos e prejuízos à </w:t>
      </w:r>
      <w:r>
        <w:rPr>
          <w:rFonts w:ascii="Times New Roman" w:eastAsia="Times New Roman" w:hAnsi="Times New Roman" w:cs="Times New Roman"/>
          <w:color w:val="000000"/>
          <w:highlight w:val="white"/>
        </w:rPr>
        <w:lastRenderedPageBreak/>
        <w:t xml:space="preserve">Administração Pública Federal resultantes de ato lesivo cometido por pessoa jurídica, com ou sem a participação de agente público. </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21.10 Caso o valor da multa não seja suficiente para cobrir os prejuízos causados pela conduta do licitante, a União ou Entidade poderá cobrar o valor remanescente judicialmente, conforme artigo 419 do Código Civil.</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21.11 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21.12 A autoridade competente, na aplicação das sanções, levará em consideração a gravidade da conduta do infrator, o caráter educativo da pena, bem como o dano causado à Administração, observado o princípio da proporcionalidade.</w:t>
      </w:r>
    </w:p>
    <w:p w:rsidR="00C44F04" w:rsidRDefault="008A4890" w:rsidP="00BB39B9">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21.13 As penalidades serão obrigatoriamente registradas no SICAF.</w:t>
      </w:r>
    </w:p>
    <w:p w:rsidR="00C44F04" w:rsidRDefault="008A4890" w:rsidP="00BB39B9">
      <w:pPr>
        <w:pBdr>
          <w:top w:val="nil"/>
          <w:left w:val="nil"/>
          <w:bottom w:val="nil"/>
          <w:right w:val="nil"/>
          <w:between w:val="nil"/>
        </w:pBdr>
        <w:spacing w:after="120" w:line="276" w:lineRule="auto"/>
        <w:ind w:left="993" w:hanging="426"/>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21.14 As sanções por atos praticados no decorrer da contratação estão previstas no Termo de Referência.</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i/>
          <w:color w:val="FF0000"/>
          <w:highlight w:val="cyan"/>
        </w:rPr>
      </w:pPr>
      <w:r>
        <w:rPr>
          <w:rFonts w:ascii="Times New Roman" w:eastAsia="Times New Roman" w:hAnsi="Times New Roman" w:cs="Times New Roman"/>
          <w:b/>
          <w:color w:val="000000"/>
        </w:rPr>
        <w:t xml:space="preserve">22. DA FORMAÇÃO DO CADASTRO DE RESERVA </w:t>
      </w:r>
    </w:p>
    <w:p w:rsidR="00C44F04" w:rsidRPr="00BB39B9" w:rsidRDefault="008A4890" w:rsidP="00BB39B9">
      <w:pPr>
        <w:pBdr>
          <w:top w:val="nil"/>
          <w:left w:val="nil"/>
          <w:bottom w:val="nil"/>
          <w:right w:val="nil"/>
          <w:between w:val="nil"/>
        </w:pBdr>
        <w:spacing w:after="120" w:line="276" w:lineRule="auto"/>
        <w:ind w:left="993" w:hanging="426"/>
        <w:jc w:val="both"/>
        <w:rPr>
          <w:rFonts w:ascii="Times New Roman" w:eastAsia="Times New Roman" w:hAnsi="Times New Roman" w:cs="Times New Roman"/>
          <w:color w:val="000000"/>
          <w:highlight w:val="white"/>
        </w:rPr>
      </w:pPr>
      <w:r w:rsidRPr="00BB39B9">
        <w:rPr>
          <w:rFonts w:ascii="Times New Roman" w:eastAsia="Times New Roman" w:hAnsi="Times New Roman" w:cs="Times New Roman"/>
          <w:color w:val="000000"/>
          <w:highlight w:val="white"/>
        </w:rPr>
        <w:t>22.1 Após o encerramento da etapa competitiva, os licitantes poderão reduzir seus preços ao valor da proposta do licitante mais bem classificado.</w:t>
      </w:r>
    </w:p>
    <w:p w:rsidR="00C44F04" w:rsidRPr="00BB39B9" w:rsidRDefault="008A4890" w:rsidP="00BB39B9">
      <w:pPr>
        <w:pBdr>
          <w:top w:val="nil"/>
          <w:left w:val="nil"/>
          <w:bottom w:val="nil"/>
          <w:right w:val="nil"/>
          <w:between w:val="nil"/>
        </w:pBdr>
        <w:spacing w:after="120" w:line="276" w:lineRule="auto"/>
        <w:ind w:left="993" w:hanging="426"/>
        <w:jc w:val="both"/>
        <w:rPr>
          <w:rFonts w:ascii="Times New Roman" w:eastAsia="Times New Roman" w:hAnsi="Times New Roman" w:cs="Times New Roman"/>
          <w:color w:val="000000"/>
          <w:highlight w:val="white"/>
        </w:rPr>
      </w:pPr>
      <w:r w:rsidRPr="00BB39B9">
        <w:rPr>
          <w:rFonts w:ascii="Times New Roman" w:eastAsia="Times New Roman" w:hAnsi="Times New Roman" w:cs="Times New Roman"/>
          <w:color w:val="000000"/>
          <w:highlight w:val="white"/>
        </w:rPr>
        <w:t>22.2 A apresentação de novas propostas na forma deste item não prejudicará o resultado do certame em relação ao licitante melhor classificado.</w:t>
      </w:r>
    </w:p>
    <w:p w:rsidR="00C44F04" w:rsidRPr="00BB39B9" w:rsidRDefault="008A4890" w:rsidP="00BB39B9">
      <w:pPr>
        <w:pBdr>
          <w:top w:val="nil"/>
          <w:left w:val="nil"/>
          <w:bottom w:val="nil"/>
          <w:right w:val="nil"/>
          <w:between w:val="nil"/>
        </w:pBdr>
        <w:spacing w:after="120" w:line="276" w:lineRule="auto"/>
        <w:ind w:left="993" w:hanging="426"/>
        <w:jc w:val="both"/>
        <w:rPr>
          <w:rFonts w:ascii="Times New Roman" w:eastAsia="Times New Roman" w:hAnsi="Times New Roman" w:cs="Times New Roman"/>
          <w:color w:val="000000"/>
          <w:highlight w:val="white"/>
        </w:rPr>
      </w:pPr>
      <w:r w:rsidRPr="00BB39B9">
        <w:rPr>
          <w:rFonts w:ascii="Times New Roman" w:eastAsia="Times New Roman" w:hAnsi="Times New Roman" w:cs="Times New Roman"/>
          <w:color w:val="000000"/>
          <w:highlight w:val="white"/>
        </w:rPr>
        <w:t>22.3 Havendo um ou mais licitantes que aceitem cotar suas propostas em valor igual ao do licitante vencedor, estes serão classificados segundo a ordem da última proposta individual apresentada durante a fase competitiva.</w:t>
      </w:r>
    </w:p>
    <w:p w:rsidR="00C44F04" w:rsidRPr="00BB39B9" w:rsidRDefault="008A4890" w:rsidP="00BB39B9">
      <w:pPr>
        <w:pBdr>
          <w:top w:val="nil"/>
          <w:left w:val="nil"/>
          <w:bottom w:val="nil"/>
          <w:right w:val="nil"/>
          <w:between w:val="nil"/>
        </w:pBdr>
        <w:spacing w:after="120" w:line="276" w:lineRule="auto"/>
        <w:ind w:left="993" w:hanging="426"/>
        <w:jc w:val="both"/>
        <w:rPr>
          <w:rFonts w:ascii="Times New Roman" w:eastAsia="Times New Roman" w:hAnsi="Times New Roman" w:cs="Times New Roman"/>
          <w:color w:val="000000"/>
          <w:highlight w:val="white"/>
        </w:rPr>
      </w:pPr>
      <w:r w:rsidRPr="00BB39B9">
        <w:rPr>
          <w:rFonts w:ascii="Times New Roman" w:eastAsia="Times New Roman" w:hAnsi="Times New Roman" w:cs="Times New Roman"/>
          <w:color w:val="000000"/>
          <w:highlight w:val="white"/>
        </w:rPr>
        <w:t>22.4 Esta ordem de classificação dos licitantes registrados deverá ser respeitada nas contratações e somente será utilizada acaso o melhor colocado no certame não assine a ata ou tenha seu registro cancelado nas hipóteses previstas nos artigos 20 e 21 do Decreto n° 7.892/213.</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23. DA IMPUGNAÇÃO AO EDITAL E DO PEDIDO DE ESCLARECIMENTO</w:t>
      </w:r>
    </w:p>
    <w:p w:rsidR="00C44F04" w:rsidRDefault="008A4890" w:rsidP="008B6370">
      <w:pPr>
        <w:pBdr>
          <w:top w:val="nil"/>
          <w:left w:val="nil"/>
          <w:bottom w:val="nil"/>
          <w:right w:val="nil"/>
          <w:between w:val="nil"/>
        </w:pBdr>
        <w:spacing w:before="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23.1 Até 03 (três) dias úteis antes da data designada para a abertura da sessão pública, qualquer pessoa poderá impugnar este Edital.</w:t>
      </w:r>
    </w:p>
    <w:p w:rsidR="00C44F04" w:rsidRPr="00BB39B9" w:rsidRDefault="008A4890" w:rsidP="008B6370">
      <w:pPr>
        <w:pBdr>
          <w:top w:val="nil"/>
          <w:left w:val="nil"/>
          <w:bottom w:val="nil"/>
          <w:right w:val="nil"/>
          <w:between w:val="nil"/>
        </w:pBdr>
        <w:spacing w:line="276" w:lineRule="auto"/>
        <w:ind w:left="993" w:hanging="426"/>
        <w:jc w:val="both"/>
        <w:rPr>
          <w:rFonts w:ascii="Times New Roman" w:eastAsia="Times New Roman" w:hAnsi="Times New Roman" w:cs="Times New Roman"/>
          <w:b/>
          <w:color w:val="000000"/>
          <w:u w:val="single"/>
        </w:rPr>
      </w:pPr>
      <w:r>
        <w:rPr>
          <w:rFonts w:ascii="Times New Roman" w:eastAsia="Times New Roman" w:hAnsi="Times New Roman" w:cs="Times New Roman"/>
          <w:color w:val="000000"/>
        </w:rPr>
        <w:t>23.2 A impugnação poderá ser realizada por forma eletrônica, pelo</w:t>
      </w:r>
      <w:r w:rsidRPr="001F05C3">
        <w:rPr>
          <w:rFonts w:ascii="Times New Roman" w:eastAsia="Times New Roman" w:hAnsi="Times New Roman" w:cs="Times New Roman"/>
        </w:rPr>
        <w:t xml:space="preserve"> e-mail</w:t>
      </w:r>
      <w:r w:rsidR="001F05C3" w:rsidRPr="001F05C3">
        <w:rPr>
          <w:rFonts w:ascii="Times New Roman" w:eastAsia="Times New Roman" w:hAnsi="Times New Roman" w:cs="Times New Roman"/>
        </w:rPr>
        <w:t xml:space="preserve"> </w:t>
      </w:r>
      <w:r w:rsidR="001F05C3" w:rsidRPr="00BB39B9">
        <w:rPr>
          <w:rFonts w:ascii="Times New Roman" w:eastAsia="Times New Roman" w:hAnsi="Times New Roman" w:cs="Times New Roman"/>
          <w:b/>
          <w:u w:val="single"/>
        </w:rPr>
        <w:t>pregao@iffarroupilha.edu.br</w:t>
      </w:r>
      <w:r w:rsidRPr="00BB39B9">
        <w:rPr>
          <w:rFonts w:ascii="Times New Roman" w:eastAsia="Times New Roman" w:hAnsi="Times New Roman" w:cs="Times New Roman"/>
          <w:b/>
          <w:u w:val="single"/>
        </w:rPr>
        <w:t>.</w:t>
      </w:r>
    </w:p>
    <w:p w:rsidR="00C44F04" w:rsidRDefault="008A4890" w:rsidP="008B6370">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23.3 </w:t>
      </w:r>
      <w:proofErr w:type="gramStart"/>
      <w:r>
        <w:rPr>
          <w:rFonts w:ascii="Times New Roman" w:eastAsia="Times New Roman" w:hAnsi="Times New Roman" w:cs="Times New Roman"/>
          <w:color w:val="000000"/>
        </w:rPr>
        <w:t>Caberá</w:t>
      </w:r>
      <w:proofErr w:type="gramEnd"/>
      <w:r>
        <w:rPr>
          <w:rFonts w:ascii="Times New Roman" w:eastAsia="Times New Roman" w:hAnsi="Times New Roman" w:cs="Times New Roman"/>
          <w:color w:val="000000"/>
        </w:rPr>
        <w:t xml:space="preserve"> ao Pregoeiro, auxiliado pelos responsáveis pela elaboração deste Edital e seus anexos, decidir sobre a impugnação no prazo de até dois dias úteis contados da data de recebimento da impugnação.</w:t>
      </w:r>
    </w:p>
    <w:p w:rsidR="00C44F04" w:rsidRDefault="008A4890" w:rsidP="008B6370">
      <w:pPr>
        <w:pBdr>
          <w:top w:val="nil"/>
          <w:left w:val="nil"/>
          <w:bottom w:val="nil"/>
          <w:right w:val="nil"/>
          <w:between w:val="nil"/>
        </w:pBdr>
        <w:spacing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23.4 Acolhida a impugnação, será definida e publicada nova data para a realização do certame.</w:t>
      </w:r>
    </w:p>
    <w:p w:rsidR="00C44F04" w:rsidRDefault="008A4890" w:rsidP="008B6370">
      <w:pPr>
        <w:pBdr>
          <w:top w:val="nil"/>
          <w:left w:val="nil"/>
          <w:bottom w:val="nil"/>
          <w:right w:val="nil"/>
          <w:between w:val="nil"/>
        </w:pBdr>
        <w:spacing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23.5 Os pedidos de esclarecimentos referentes a este processo licitatório deverão ser enviados ao Pregoeiro, até 03 (três) dias úteis anteriores à data designada para abertura da sessão pública, exclusivamente por meio eletrônico via internet, no endereço indicado no Edital.</w:t>
      </w:r>
    </w:p>
    <w:p w:rsidR="00C44F04" w:rsidRDefault="008A4890" w:rsidP="008B6370">
      <w:pPr>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23.6 O pregoeiro responderá aos pedidos de esclarecimentos no prazo de dois dias úteis, contado da data de recebimento do pedido, e poderá requisitar subsídios formais aos responsáveis pela elaboração do edital e dos anexos.</w:t>
      </w:r>
    </w:p>
    <w:p w:rsidR="00C44F04" w:rsidRDefault="008A4890" w:rsidP="008B6370">
      <w:pPr>
        <w:pBdr>
          <w:top w:val="nil"/>
          <w:left w:val="nil"/>
          <w:bottom w:val="nil"/>
          <w:right w:val="nil"/>
          <w:between w:val="nil"/>
        </w:pBdr>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23.7 As impugnações e pedidos de esclarecimentos não suspendem os prazos previstos no certame.</w:t>
      </w:r>
    </w:p>
    <w:p w:rsidR="00C44F04" w:rsidRDefault="008A4890" w:rsidP="008B6370">
      <w:pPr>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23.7.1 A concessão de efeito suspensivo à impugnação é medida excepcional e deverá ser motivada pelo pregoeiro, nos autos do processo de licitação.</w:t>
      </w:r>
    </w:p>
    <w:p w:rsidR="00C44F04" w:rsidRDefault="008A4890" w:rsidP="008B6370">
      <w:pPr>
        <w:spacing w:before="120" w:after="120" w:line="276" w:lineRule="auto"/>
        <w:ind w:left="993"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23.8 As respostas aos pedidos de esclarecimentos serão divulgadas pelo sistema e vincularão os participantes e a administração.</w:t>
      </w:r>
    </w:p>
    <w:p w:rsidR="00C44F04" w:rsidRDefault="008A4890">
      <w:pPr>
        <w:keepNext/>
        <w:keepLines/>
        <w:pBdr>
          <w:top w:val="nil"/>
          <w:left w:val="nil"/>
          <w:bottom w:val="nil"/>
          <w:right w:val="nil"/>
          <w:between w:val="nil"/>
        </w:pBdr>
        <w:tabs>
          <w:tab w:val="left" w:pos="567"/>
        </w:tabs>
        <w:spacing w:before="240"/>
        <w:ind w:left="360"/>
        <w:jc w:val="both"/>
        <w:rPr>
          <w:rFonts w:ascii="Times New Roman" w:eastAsia="Times New Roman" w:hAnsi="Times New Roman" w:cs="Times New Roman"/>
          <w:b/>
          <w:color w:val="000000"/>
        </w:rPr>
      </w:pPr>
      <w:r>
        <w:rPr>
          <w:rFonts w:ascii="Times New Roman" w:eastAsia="Times New Roman" w:hAnsi="Times New Roman" w:cs="Times New Roman"/>
          <w:b/>
          <w:color w:val="000000"/>
        </w:rPr>
        <w:t>24. DAS DISPOSIÇÕES GERAIS</w:t>
      </w:r>
    </w:p>
    <w:p w:rsidR="00C44F04" w:rsidRDefault="00C44F04">
      <w:pPr>
        <w:rPr>
          <w:rFonts w:ascii="Times New Roman" w:eastAsia="Times New Roman" w:hAnsi="Times New Roman" w:cs="Times New Roman"/>
        </w:rPr>
      </w:pPr>
    </w:p>
    <w:p w:rsidR="00C44F04" w:rsidRDefault="008A4890" w:rsidP="006415C9">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24.1 Da sessão pública do Pregão divulgar-se-á Ata no sistema eletrônico.</w:t>
      </w:r>
    </w:p>
    <w:p w:rsidR="00C44F04" w:rsidRDefault="008A4890" w:rsidP="006415C9">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24.2 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C44F04" w:rsidRDefault="008A4890" w:rsidP="006415C9">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24.3 Todas as referências de tempo no Edital, no aviso e durante a sessão pública observarão o horário de Brasília – DF.</w:t>
      </w:r>
    </w:p>
    <w:p w:rsidR="00C44F04" w:rsidRDefault="008A4890" w:rsidP="006415C9">
      <w:pPr>
        <w:spacing w:before="120" w:after="120" w:line="276" w:lineRule="auto"/>
        <w:ind w:left="999" w:hanging="432"/>
        <w:jc w:val="both"/>
        <w:rPr>
          <w:rFonts w:ascii="Times New Roman" w:eastAsia="Times New Roman" w:hAnsi="Times New Roman" w:cs="Times New Roman"/>
        </w:rPr>
      </w:pPr>
      <w:r>
        <w:rPr>
          <w:rFonts w:ascii="Times New Roman" w:eastAsia="Times New Roman" w:hAnsi="Times New Roman" w:cs="Times New Roman"/>
          <w:color w:val="000000"/>
        </w:rPr>
        <w:t>24.4 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C44F04" w:rsidRDefault="008A4890" w:rsidP="006415C9">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24.5 A homologação do resultado desta licitação não implicará direito à contratação.</w:t>
      </w:r>
    </w:p>
    <w:p w:rsidR="00C44F04" w:rsidRDefault="008A4890" w:rsidP="006415C9">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24.6 As normas disciplinadoras da licitação serão sempre interpretadas em favor da ampliação da disputa entre os interessados, desde que não comprometam o interesse da Administração, o princípio da isonomia, a finalidade e a segurança da contratação. </w:t>
      </w:r>
    </w:p>
    <w:p w:rsidR="00C44F04" w:rsidRDefault="008A4890" w:rsidP="006415C9">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24.7 Os licitantes assumem todos os custos de preparação e apresentação de suas propostas e a Administração não será, em nenhum caso, responsável por esses custos, independentemente da condução ou do resultado do processo licitatório.</w:t>
      </w:r>
    </w:p>
    <w:p w:rsidR="00C44F04" w:rsidRDefault="008A4890" w:rsidP="006415C9">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24.8 Na contagem dos prazos estabelecidos neste Edital e seus Anexos, excluir-se-á o dia do início e incluir-se-á o do vencimento. Só se iniciam e vencem os prazos em dias de expediente na Administração.</w:t>
      </w:r>
    </w:p>
    <w:p w:rsidR="00C44F04" w:rsidRDefault="008A4890" w:rsidP="006415C9">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24.9 O desatendimento de exigências formais não essenciais não importará o afastamento do licitante, desde que seja possível o aproveitamento do ato, observados os princípios da isonomia e do interesse público.</w:t>
      </w:r>
    </w:p>
    <w:p w:rsidR="00C44F04" w:rsidRDefault="008A4890" w:rsidP="006415C9">
      <w:pPr>
        <w:spacing w:before="120" w:after="120" w:line="276" w:lineRule="auto"/>
        <w:ind w:left="999" w:hanging="432"/>
        <w:jc w:val="both"/>
      </w:pPr>
      <w:r>
        <w:rPr>
          <w:rFonts w:ascii="Times New Roman" w:eastAsia="Times New Roman" w:hAnsi="Times New Roman" w:cs="Times New Roman"/>
          <w:color w:val="000000"/>
        </w:rPr>
        <w:t>24.10 Em caso de divergência entre disposições deste Edital e de seus anexos ou demais peças que compõem o processo, prevalecerá as deste Edital.</w:t>
      </w:r>
    </w:p>
    <w:p w:rsidR="00C44F04" w:rsidRDefault="008A4890" w:rsidP="006415C9">
      <w:pPr>
        <w:spacing w:before="120" w:after="120" w:line="276" w:lineRule="auto"/>
        <w:ind w:left="999" w:hanging="432"/>
        <w:jc w:val="both"/>
      </w:pPr>
      <w:r>
        <w:rPr>
          <w:rFonts w:ascii="Times New Roman" w:eastAsia="Times New Roman" w:hAnsi="Times New Roman" w:cs="Times New Roman"/>
          <w:color w:val="000000"/>
        </w:rPr>
        <w:t xml:space="preserve">24.11 O Edital está disponibilizado, na íntegra, no endereço eletrônico </w:t>
      </w:r>
      <w:hyperlink r:id="rId13">
        <w:r>
          <w:rPr>
            <w:color w:val="000080"/>
            <w:u w:val="single"/>
          </w:rPr>
          <w:t>www.comprasgovernamentais.gov.br</w:t>
        </w:r>
      </w:hyperlink>
      <w:r>
        <w:rPr>
          <w:rFonts w:ascii="Times New Roman" w:eastAsia="Times New Roman" w:hAnsi="Times New Roman" w:cs="Times New Roman"/>
          <w:color w:val="00000A"/>
        </w:rPr>
        <w:t xml:space="preserve"> (</w:t>
      </w:r>
      <w:hyperlink r:id="rId14">
        <w:r>
          <w:rPr>
            <w:rFonts w:ascii="Times New Roman" w:eastAsia="Times New Roman" w:hAnsi="Times New Roman" w:cs="Times New Roman"/>
            <w:color w:val="000000"/>
            <w:u w:val="single"/>
          </w:rPr>
          <w:t>www.gov.br/compras</w:t>
        </w:r>
      </w:hyperlink>
      <w:r>
        <w:rPr>
          <w:rFonts w:ascii="Times New Roman" w:eastAsia="Times New Roman" w:hAnsi="Times New Roman" w:cs="Times New Roman"/>
          <w:color w:val="000000"/>
        </w:rPr>
        <w:t>)</w:t>
      </w:r>
      <w:r>
        <w:rPr>
          <w:rFonts w:ascii="Times New Roman" w:eastAsia="Times New Roman" w:hAnsi="Times New Roman" w:cs="Times New Roman"/>
          <w:color w:val="00000A"/>
        </w:rPr>
        <w:t xml:space="preserve"> </w:t>
      </w:r>
      <w:r>
        <w:rPr>
          <w:rFonts w:ascii="Times New Roman" w:eastAsia="Times New Roman" w:hAnsi="Times New Roman" w:cs="Times New Roman"/>
          <w:color w:val="000000"/>
        </w:rPr>
        <w:t>, e também poderão ser lidos e/ou obtidos no site Institucional (</w:t>
      </w:r>
      <w:hyperlink r:id="rId15">
        <w:r>
          <w:rPr>
            <w:rFonts w:ascii="Times New Roman" w:eastAsia="Times New Roman" w:hAnsi="Times New Roman" w:cs="Times New Roman"/>
            <w:color w:val="000000"/>
            <w:u w:val="single"/>
          </w:rPr>
          <w:t>https://www.iffarroupilha.edu.br/licitacoes-iffarroupilha</w:t>
        </w:r>
      </w:hyperlink>
      <w:r>
        <w:rPr>
          <w:rFonts w:ascii="Times New Roman" w:eastAsia="Times New Roman" w:hAnsi="Times New Roman" w:cs="Times New Roman"/>
          <w:color w:val="000000"/>
        </w:rPr>
        <w:t>).</w:t>
      </w:r>
    </w:p>
    <w:p w:rsidR="00C44F04" w:rsidRDefault="008A4890" w:rsidP="006415C9">
      <w:pPr>
        <w:spacing w:before="120" w:after="120" w:line="276" w:lineRule="auto"/>
        <w:ind w:left="999"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24.12 Integram este Edital, para todos os fins e efeitos, os seguintes anexos:</w:t>
      </w:r>
    </w:p>
    <w:p w:rsidR="00C44F04" w:rsidRDefault="008A4890" w:rsidP="006415C9">
      <w:pPr>
        <w:tabs>
          <w:tab w:val="left" w:pos="1440"/>
        </w:tabs>
        <w:spacing w:before="120" w:after="120" w:line="276" w:lineRule="auto"/>
        <w:ind w:left="1418"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24.12.1</w:t>
      </w:r>
      <w:proofErr w:type="gramStart"/>
      <w:r>
        <w:rPr>
          <w:rFonts w:ascii="Times New Roman" w:eastAsia="Times New Roman" w:hAnsi="Times New Roman" w:cs="Times New Roman"/>
          <w:color w:val="000000"/>
        </w:rPr>
        <w:t xml:space="preserve">  </w:t>
      </w:r>
      <w:proofErr w:type="gramEnd"/>
      <w:r>
        <w:rPr>
          <w:rFonts w:ascii="Times New Roman" w:eastAsia="Times New Roman" w:hAnsi="Times New Roman" w:cs="Times New Roman"/>
          <w:color w:val="000000"/>
        </w:rPr>
        <w:t>ANEXO I - Termo de Referência</w:t>
      </w:r>
    </w:p>
    <w:p w:rsidR="00C44F04" w:rsidRDefault="008A4890" w:rsidP="006415C9">
      <w:pPr>
        <w:tabs>
          <w:tab w:val="left" w:pos="1440"/>
        </w:tabs>
        <w:spacing w:before="120" w:after="120" w:line="276" w:lineRule="auto"/>
        <w:ind w:left="1418"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24.12.2 </w:t>
      </w:r>
      <w:proofErr w:type="gramStart"/>
      <w:r>
        <w:rPr>
          <w:rFonts w:ascii="Times New Roman" w:eastAsia="Times New Roman" w:hAnsi="Times New Roman" w:cs="Times New Roman"/>
          <w:color w:val="000000"/>
        </w:rPr>
        <w:t>ANEXO II – Tabela</w:t>
      </w:r>
      <w:proofErr w:type="gramEnd"/>
      <w:r>
        <w:rPr>
          <w:rFonts w:ascii="Times New Roman" w:eastAsia="Times New Roman" w:hAnsi="Times New Roman" w:cs="Times New Roman"/>
          <w:color w:val="000000"/>
        </w:rPr>
        <w:t xml:space="preserve"> Complementar (TR - ITENS)</w:t>
      </w:r>
    </w:p>
    <w:p w:rsidR="00C44F04" w:rsidRDefault="008A4890" w:rsidP="006415C9">
      <w:pPr>
        <w:tabs>
          <w:tab w:val="left" w:pos="1440"/>
        </w:tabs>
        <w:spacing w:before="120" w:after="120" w:line="276" w:lineRule="auto"/>
        <w:ind w:left="1418" w:hanging="432"/>
        <w:jc w:val="both"/>
        <w:rPr>
          <w:rFonts w:ascii="Times New Roman" w:eastAsia="Times New Roman" w:hAnsi="Times New Roman" w:cs="Times New Roman"/>
          <w:color w:val="000000"/>
        </w:rPr>
      </w:pPr>
      <w:r>
        <w:rPr>
          <w:rFonts w:ascii="Times New Roman" w:eastAsia="Times New Roman" w:hAnsi="Times New Roman" w:cs="Times New Roman"/>
          <w:color w:val="000000"/>
        </w:rPr>
        <w:t>24.12.</w:t>
      </w:r>
      <w:r w:rsidR="00917651">
        <w:rPr>
          <w:rFonts w:ascii="Times New Roman" w:eastAsia="Times New Roman" w:hAnsi="Times New Roman" w:cs="Times New Roman"/>
          <w:color w:val="000000"/>
        </w:rPr>
        <w:t>3</w:t>
      </w:r>
      <w:r>
        <w:rPr>
          <w:rFonts w:ascii="Times New Roman" w:eastAsia="Times New Roman" w:hAnsi="Times New Roman" w:cs="Times New Roman"/>
          <w:color w:val="000000"/>
        </w:rPr>
        <w:t xml:space="preserve"> ANEXO III – Minuta de Ata de Registro de Preços.</w:t>
      </w:r>
    </w:p>
    <w:p w:rsidR="001F05C3" w:rsidRDefault="001F05C3">
      <w:pPr>
        <w:spacing w:before="240" w:after="240" w:line="276" w:lineRule="auto"/>
        <w:ind w:left="360" w:right="-15" w:firstLine="709"/>
        <w:rPr>
          <w:rFonts w:ascii="Times New Roman" w:eastAsia="Times New Roman" w:hAnsi="Times New Roman" w:cs="Times New Roman"/>
          <w:color w:val="000000"/>
        </w:rPr>
      </w:pPr>
      <w:bookmarkStart w:id="1" w:name="_GoBack"/>
      <w:bookmarkEnd w:id="1"/>
    </w:p>
    <w:p w:rsidR="00C44F04" w:rsidRDefault="004E1E50" w:rsidP="001D468F">
      <w:pPr>
        <w:spacing w:before="240" w:after="240" w:line="276" w:lineRule="auto"/>
        <w:ind w:left="5103" w:right="-15"/>
        <w:rPr>
          <w:rFonts w:ascii="Times New Roman" w:eastAsia="Times New Roman" w:hAnsi="Times New Roman" w:cs="Times New Roman"/>
          <w:color w:val="000000"/>
        </w:rPr>
      </w:pPr>
      <w:r>
        <w:rPr>
          <w:rFonts w:ascii="Times New Roman" w:eastAsia="Times New Roman" w:hAnsi="Times New Roman" w:cs="Times New Roman"/>
          <w:color w:val="000000"/>
        </w:rPr>
        <w:t>Santa Maria</w:t>
      </w:r>
      <w:r w:rsidR="008A4890">
        <w:rPr>
          <w:rFonts w:ascii="Times New Roman" w:eastAsia="Times New Roman" w:hAnsi="Times New Roman" w:cs="Times New Roman"/>
          <w:color w:val="000000"/>
        </w:rPr>
        <w:t xml:space="preserve">, </w:t>
      </w:r>
      <w:r w:rsidR="001D468F">
        <w:rPr>
          <w:rFonts w:ascii="Times New Roman" w:eastAsia="Times New Roman" w:hAnsi="Times New Roman" w:cs="Times New Roman"/>
          <w:color w:val="000000"/>
        </w:rPr>
        <w:t>19 de outubro</w:t>
      </w:r>
      <w:r w:rsidR="008A4890">
        <w:rPr>
          <w:rFonts w:ascii="Times New Roman" w:eastAsia="Times New Roman" w:hAnsi="Times New Roman" w:cs="Times New Roman"/>
          <w:color w:val="000000"/>
        </w:rPr>
        <w:t xml:space="preserve"> de 2021.</w:t>
      </w:r>
    </w:p>
    <w:p w:rsidR="00406401" w:rsidRDefault="00406401">
      <w:pPr>
        <w:spacing w:before="240" w:after="240" w:line="276" w:lineRule="auto"/>
        <w:ind w:left="360" w:right="-15" w:firstLine="709"/>
      </w:pPr>
    </w:p>
    <w:p w:rsidR="00C44F04" w:rsidRDefault="00C44F04" w:rsidP="00406401">
      <w:pPr>
        <w:ind w:left="357" w:right="-17" w:firstLine="709"/>
        <w:rPr>
          <w:rFonts w:ascii="Times New Roman" w:eastAsia="Times New Roman" w:hAnsi="Times New Roman" w:cs="Times New Roman"/>
          <w:color w:val="000000"/>
        </w:rPr>
      </w:pPr>
    </w:p>
    <w:p w:rsidR="00211996" w:rsidRDefault="00211996" w:rsidP="001D468F">
      <w:pPr>
        <w:spacing w:before="120" w:after="120"/>
        <w:ind w:right="-17"/>
        <w:jc w:val="center"/>
        <w:rPr>
          <w:rFonts w:ascii="Times New Roman" w:eastAsia="Times New Roman" w:hAnsi="Times New Roman" w:cs="Times New Roman"/>
          <w:color w:val="000000"/>
        </w:rPr>
      </w:pPr>
      <w:r w:rsidRPr="00211996">
        <w:rPr>
          <w:rFonts w:ascii="Times New Roman" w:eastAsia="Times New Roman" w:hAnsi="Times New Roman" w:cs="Times New Roman"/>
          <w:color w:val="000000"/>
        </w:rPr>
        <w:t>Carlos Rodrigo Lehn</w:t>
      </w:r>
    </w:p>
    <w:p w:rsidR="00406401" w:rsidRPr="003104F5" w:rsidRDefault="00211996" w:rsidP="001D468F">
      <w:pPr>
        <w:spacing w:before="120" w:after="120"/>
        <w:ind w:right="-17"/>
        <w:jc w:val="center"/>
        <w:rPr>
          <w:rFonts w:ascii="Times New Roman" w:eastAsia="Times New Roman" w:hAnsi="Times New Roman" w:cs="Times New Roman"/>
          <w:color w:val="000000"/>
        </w:rPr>
      </w:pPr>
      <w:r w:rsidRPr="003104F5">
        <w:rPr>
          <w:rFonts w:ascii="Times New Roman" w:eastAsia="Times New Roman" w:hAnsi="Times New Roman" w:cs="Times New Roman"/>
          <w:color w:val="000000"/>
        </w:rPr>
        <w:t>Reitor Substituto</w:t>
      </w:r>
    </w:p>
    <w:p w:rsidR="00406401" w:rsidRDefault="00406401" w:rsidP="001D468F">
      <w:pPr>
        <w:spacing w:before="120" w:after="120"/>
        <w:ind w:right="-17"/>
        <w:jc w:val="center"/>
      </w:pPr>
      <w:r w:rsidRPr="003104F5">
        <w:rPr>
          <w:rFonts w:ascii="Times New Roman" w:eastAsia="Times New Roman" w:hAnsi="Times New Roman" w:cs="Times New Roman"/>
          <w:color w:val="000000"/>
        </w:rPr>
        <w:t>Portaria</w:t>
      </w:r>
      <w:r w:rsidR="003104F5" w:rsidRPr="003104F5">
        <w:rPr>
          <w:rFonts w:ascii="Times New Roman" w:eastAsia="Times New Roman" w:hAnsi="Times New Roman" w:cs="Times New Roman"/>
          <w:color w:val="000000"/>
        </w:rPr>
        <w:t xml:space="preserve"> GRE</w:t>
      </w:r>
      <w:r w:rsidRPr="003104F5">
        <w:rPr>
          <w:rFonts w:ascii="Times New Roman" w:eastAsia="Times New Roman" w:hAnsi="Times New Roman" w:cs="Times New Roman"/>
          <w:color w:val="000000"/>
        </w:rPr>
        <w:t xml:space="preserve"> </w:t>
      </w:r>
      <w:r w:rsidR="003104F5" w:rsidRPr="003104F5">
        <w:rPr>
          <w:rFonts w:ascii="Times New Roman" w:eastAsia="Times New Roman" w:hAnsi="Times New Roman" w:cs="Times New Roman"/>
          <w:color w:val="000000"/>
        </w:rPr>
        <w:t>582</w:t>
      </w:r>
      <w:r w:rsidRPr="003104F5">
        <w:rPr>
          <w:rFonts w:ascii="Times New Roman" w:eastAsia="Times New Roman" w:hAnsi="Times New Roman" w:cs="Times New Roman"/>
          <w:color w:val="000000"/>
        </w:rPr>
        <w:t>/2021</w:t>
      </w:r>
    </w:p>
    <w:p w:rsidR="00D6695C" w:rsidRDefault="00D6695C">
      <w:pPr>
        <w:spacing w:before="120" w:after="120"/>
        <w:ind w:right="-17"/>
        <w:jc w:val="center"/>
      </w:pPr>
    </w:p>
    <w:sectPr w:rsidR="00D6695C">
      <w:headerReference w:type="default" r:id="rId16"/>
      <w:pgSz w:w="11906" w:h="16838"/>
      <w:pgMar w:top="2713" w:right="1134" w:bottom="1418" w:left="1701" w:header="1418"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49EF" w:rsidRDefault="009F49EF">
      <w:r>
        <w:separator/>
      </w:r>
    </w:p>
  </w:endnote>
  <w:endnote w:type="continuationSeparator" w:id="0">
    <w:p w:rsidR="009F49EF" w:rsidRDefault="009F49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Ecofont_Spranq_eco_Sans">
    <w:altName w:val="Calibri"/>
    <w:charset w:val="00"/>
    <w:family w:val="auto"/>
    <w:pitch w:val="variable"/>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49EF" w:rsidRDefault="009F49EF">
      <w:r>
        <w:separator/>
      </w:r>
    </w:p>
  </w:footnote>
  <w:footnote w:type="continuationSeparator" w:id="0">
    <w:p w:rsidR="009F49EF" w:rsidRDefault="009F49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5CC2" w:rsidRDefault="00895CC2" w:rsidP="00895CC2">
    <w:pPr>
      <w:pStyle w:val="NormalWeb"/>
      <w:spacing w:before="0" w:beforeAutospacing="0" w:after="0" w:afterAutospacing="0"/>
      <w:jc w:val="center"/>
      <w:rPr>
        <w:rFonts w:ascii="Arial" w:hAnsi="Arial" w:cs="Arial"/>
        <w:b/>
        <w:bCs/>
        <w:color w:val="000000"/>
        <w:sz w:val="16"/>
        <w:szCs w:val="16"/>
      </w:rPr>
    </w:pPr>
    <w:bookmarkStart w:id="2" w:name="_Hlk80713013"/>
    <w:r>
      <w:rPr>
        <w:noProof/>
        <w:color w:val="000000"/>
        <w:bdr w:val="none" w:sz="0" w:space="0" w:color="auto" w:frame="1"/>
      </w:rPr>
      <w:drawing>
        <wp:inline distT="0" distB="0" distL="0" distR="0">
          <wp:extent cx="723900" cy="731520"/>
          <wp:effectExtent l="0" t="0" r="0" b="0"/>
          <wp:docPr id="1" name="Imagem 1" descr="https://lh3.googleusercontent.com/ek5rdwG1if0SPvmWpvTlq8ph2w3mWF65P5e5_PUon-56dPvHAGyo2ojpemqIDnTv8qxTC0LZiuhLpjhpnf7uwsYzVqkdtozTmHbAxtAA4zk_OY-A9mlfA0HLV2Tdb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ek5rdwG1if0SPvmWpvTlq8ph2w3mWF65P5e5_PUon-56dPvHAGyo2ojpemqIDnTv8qxTC0LZiuhLpjhpnf7uwsYzVqkdtozTmHbAxtAA4zk_OY-A9mlfA0HLV2Tdb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731520"/>
                  </a:xfrm>
                  <a:prstGeom prst="rect">
                    <a:avLst/>
                  </a:prstGeom>
                  <a:noFill/>
                  <a:ln>
                    <a:noFill/>
                  </a:ln>
                </pic:spPr>
              </pic:pic>
            </a:graphicData>
          </a:graphic>
        </wp:inline>
      </w:drawing>
    </w:r>
    <w:r>
      <w:rPr>
        <w:color w:val="000000"/>
      </w:rPr>
      <w:br/>
    </w:r>
    <w:r>
      <w:rPr>
        <w:rFonts w:ascii="Arial" w:hAnsi="Arial" w:cs="Arial"/>
        <w:b/>
        <w:bCs/>
        <w:color w:val="000000"/>
        <w:sz w:val="16"/>
        <w:szCs w:val="16"/>
      </w:rPr>
      <w:t>MINISTÉRIO DA EDUCAÇÃO</w:t>
    </w:r>
  </w:p>
  <w:p w:rsidR="00895CC2" w:rsidRDefault="00895CC2" w:rsidP="00895CC2">
    <w:pPr>
      <w:pStyle w:val="NormalWeb"/>
      <w:spacing w:before="0" w:beforeAutospacing="0" w:after="0" w:afterAutospacing="0"/>
      <w:jc w:val="center"/>
    </w:pPr>
    <w:r>
      <w:rPr>
        <w:rFonts w:ascii="Arial" w:hAnsi="Arial" w:cs="Arial"/>
        <w:b/>
        <w:bCs/>
        <w:color w:val="000000"/>
        <w:sz w:val="16"/>
        <w:szCs w:val="16"/>
      </w:rPr>
      <w:t>INSTITUTO FEDERAL FARROUPILHA</w:t>
    </w:r>
  </w:p>
  <w:p w:rsidR="00895CC2" w:rsidRDefault="00895CC2" w:rsidP="00895CC2">
    <w:pPr>
      <w:pStyle w:val="NormalWeb"/>
      <w:spacing w:before="0" w:beforeAutospacing="0" w:after="0" w:afterAutospacing="0"/>
      <w:jc w:val="center"/>
    </w:pPr>
    <w:r>
      <w:rPr>
        <w:rFonts w:ascii="Arial" w:hAnsi="Arial" w:cs="Arial"/>
        <w:b/>
        <w:bCs/>
        <w:color w:val="000000"/>
        <w:sz w:val="16"/>
        <w:szCs w:val="16"/>
      </w:rPr>
      <w:t>REITORIA</w:t>
    </w:r>
  </w:p>
  <w:bookmarkEnd w:id="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D51E82"/>
    <w:multiLevelType w:val="multilevel"/>
    <w:tmpl w:val="2FE4884A"/>
    <w:lvl w:ilvl="0">
      <w:start w:val="1"/>
      <w:numFmt w:val="decimal"/>
      <w:lvlText w:val="%1."/>
      <w:lvlJc w:val="left"/>
      <w:pPr>
        <w:ind w:left="360" w:hanging="360"/>
      </w:pPr>
      <w:rPr>
        <w:b/>
      </w:rPr>
    </w:lvl>
    <w:lvl w:ilvl="1">
      <w:start w:val="1"/>
      <w:numFmt w:val="decimal"/>
      <w:lvlText w:val="%1.%2."/>
      <w:lvlJc w:val="left"/>
      <w:pPr>
        <w:ind w:left="999" w:hanging="432"/>
      </w:pPr>
      <w:rPr>
        <w:rFonts w:ascii="Arial" w:eastAsia="Arial" w:hAnsi="Arial" w:cs="Arial"/>
        <w:b/>
        <w:i w:val="0"/>
        <w:strike w:val="0"/>
        <w:color w:val="000000"/>
        <w:sz w:val="20"/>
        <w:szCs w:val="20"/>
        <w:u w:val="none"/>
      </w:rPr>
    </w:lvl>
    <w:lvl w:ilvl="2">
      <w:start w:val="1"/>
      <w:numFmt w:val="decimal"/>
      <w:lvlText w:val="%1.%2.%3."/>
      <w:lvlJc w:val="left"/>
      <w:pPr>
        <w:ind w:left="1638" w:hanging="504"/>
      </w:pPr>
      <w:rPr>
        <w:rFonts w:ascii="Arial" w:eastAsia="Arial" w:hAnsi="Arial" w:cs="Arial"/>
        <w:b/>
        <w:i w:val="0"/>
        <w:strike w:val="0"/>
        <w:color w:val="000000"/>
        <w:sz w:val="20"/>
        <w:szCs w:val="20"/>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D5C100D"/>
    <w:multiLevelType w:val="multilevel"/>
    <w:tmpl w:val="1F403BF2"/>
    <w:lvl w:ilvl="0">
      <w:start w:val="1"/>
      <w:numFmt w:val="decimal"/>
      <w:pStyle w:val="Nivel01"/>
      <w:lvlText w:val="%1."/>
      <w:lvlJc w:val="left"/>
      <w:pPr>
        <w:ind w:left="360" w:hanging="360"/>
      </w:pPr>
      <w:rPr>
        <w:rFonts w:hint="default"/>
        <w:b/>
      </w:rPr>
    </w:lvl>
    <w:lvl w:ilvl="1">
      <w:start w:val="1"/>
      <w:numFmt w:val="decimal"/>
      <w:lvlText w:val="%1.%2."/>
      <w:lvlJc w:val="left"/>
      <w:pPr>
        <w:ind w:left="999" w:hanging="432"/>
      </w:pPr>
      <w:rPr>
        <w:rFonts w:ascii="Arial" w:hAnsi="Arial" w:cs="Arial" w:hint="default"/>
        <w:b w:val="0"/>
        <w:i w:val="0"/>
        <w:strike w:val="0"/>
        <w:color w:val="auto"/>
        <w:sz w:val="20"/>
        <w:szCs w:val="20"/>
        <w:u w:val="none"/>
      </w:rPr>
    </w:lvl>
    <w:lvl w:ilvl="2">
      <w:start w:val="1"/>
      <w:numFmt w:val="decimal"/>
      <w:lvlText w:val="%1.%2.%3."/>
      <w:lvlJc w:val="left"/>
      <w:pPr>
        <w:ind w:left="1638" w:hanging="504"/>
      </w:pPr>
      <w:rPr>
        <w:rFonts w:ascii="Arial" w:hAnsi="Arial" w:cs="Arial" w:hint="default"/>
        <w:b w:val="0"/>
        <w:i w:val="0"/>
        <w:strike w:val="0"/>
        <w:color w:val="auto"/>
        <w:sz w:val="20"/>
        <w:szCs w:val="20"/>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20615C73"/>
    <w:multiLevelType w:val="multilevel"/>
    <w:tmpl w:val="F9E4633C"/>
    <w:lvl w:ilvl="0">
      <w:start w:val="9"/>
      <w:numFmt w:val="decimal"/>
      <w:lvlText w:val="%1."/>
      <w:lvlJc w:val="left"/>
      <w:pPr>
        <w:ind w:left="360" w:hanging="360"/>
      </w:pPr>
      <w:rPr>
        <w:b/>
      </w:rPr>
    </w:lvl>
    <w:lvl w:ilvl="1">
      <w:start w:val="5"/>
      <w:numFmt w:val="decimal"/>
      <w:lvlText w:val="%1.%2."/>
      <w:lvlJc w:val="left"/>
      <w:pPr>
        <w:ind w:left="999" w:hanging="432"/>
      </w:pPr>
      <w:rPr>
        <w:rFonts w:ascii="Arial" w:eastAsia="Arial" w:hAnsi="Arial" w:cs="Arial"/>
        <w:b w:val="0"/>
        <w:i w:val="0"/>
        <w:strike w:val="0"/>
        <w:color w:val="000000"/>
        <w:sz w:val="20"/>
        <w:szCs w:val="20"/>
        <w:u w:val="none"/>
      </w:rPr>
    </w:lvl>
    <w:lvl w:ilvl="2">
      <w:start w:val="1"/>
      <w:numFmt w:val="decimal"/>
      <w:lvlText w:val="%1.%2.%3."/>
      <w:lvlJc w:val="left"/>
      <w:pPr>
        <w:ind w:left="1638" w:hanging="504"/>
      </w:pPr>
      <w:rPr>
        <w:rFonts w:ascii="Arial" w:eastAsia="Arial" w:hAnsi="Arial" w:cs="Arial"/>
        <w:b w:val="0"/>
        <w:i w:val="0"/>
        <w:strike w:val="0"/>
        <w:color w:val="000000"/>
        <w:sz w:val="20"/>
        <w:szCs w:val="20"/>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84D7815"/>
    <w:multiLevelType w:val="multilevel"/>
    <w:tmpl w:val="315C0326"/>
    <w:lvl w:ilvl="0">
      <w:start w:val="7"/>
      <w:numFmt w:val="decimal"/>
      <w:lvlText w:val="%1"/>
      <w:lvlJc w:val="left"/>
      <w:pPr>
        <w:ind w:left="360" w:hanging="360"/>
      </w:pPr>
    </w:lvl>
    <w:lvl w:ilvl="1">
      <w:start w:val="9"/>
      <w:numFmt w:val="decimal"/>
      <w:lvlText w:val="%1.%2"/>
      <w:lvlJc w:val="left"/>
      <w:pPr>
        <w:ind w:left="785" w:hanging="360"/>
      </w:pPr>
    </w:lvl>
    <w:lvl w:ilvl="2">
      <w:start w:val="1"/>
      <w:numFmt w:val="decimal"/>
      <w:lvlText w:val="%1.%2.%3"/>
      <w:lvlJc w:val="left"/>
      <w:pPr>
        <w:ind w:left="1712" w:hanging="720"/>
      </w:pPr>
    </w:lvl>
    <w:lvl w:ilvl="3">
      <w:start w:val="1"/>
      <w:numFmt w:val="decimal"/>
      <w:lvlText w:val="%1.%2.%3.%4"/>
      <w:lvlJc w:val="left"/>
      <w:pPr>
        <w:ind w:left="2208" w:hanging="720"/>
      </w:pPr>
    </w:lvl>
    <w:lvl w:ilvl="4">
      <w:start w:val="1"/>
      <w:numFmt w:val="decimal"/>
      <w:lvlText w:val="%1.%2.%3.%4.%5"/>
      <w:lvlJc w:val="left"/>
      <w:pPr>
        <w:ind w:left="3064" w:hanging="1080"/>
      </w:pPr>
    </w:lvl>
    <w:lvl w:ilvl="5">
      <w:start w:val="1"/>
      <w:numFmt w:val="decimal"/>
      <w:lvlText w:val="%1.%2.%3.%4.%5.%6"/>
      <w:lvlJc w:val="left"/>
      <w:pPr>
        <w:ind w:left="3560" w:hanging="1080"/>
      </w:pPr>
    </w:lvl>
    <w:lvl w:ilvl="6">
      <w:start w:val="1"/>
      <w:numFmt w:val="decimal"/>
      <w:lvlText w:val="%1.%2.%3.%4.%5.%6.%7"/>
      <w:lvlJc w:val="left"/>
      <w:pPr>
        <w:ind w:left="4416" w:hanging="1440"/>
      </w:pPr>
    </w:lvl>
    <w:lvl w:ilvl="7">
      <w:start w:val="1"/>
      <w:numFmt w:val="decimal"/>
      <w:lvlText w:val="%1.%2.%3.%4.%5.%6.%7.%8"/>
      <w:lvlJc w:val="left"/>
      <w:pPr>
        <w:ind w:left="4912" w:hanging="1440"/>
      </w:pPr>
    </w:lvl>
    <w:lvl w:ilvl="8">
      <w:start w:val="1"/>
      <w:numFmt w:val="decimal"/>
      <w:lvlText w:val="%1.%2.%3.%4.%5.%6.%7.%8.%9"/>
      <w:lvlJc w:val="left"/>
      <w:pPr>
        <w:ind w:left="5768" w:hanging="1800"/>
      </w:pPr>
    </w:lvl>
  </w:abstractNum>
  <w:abstractNum w:abstractNumId="4">
    <w:nsid w:val="6AC7217A"/>
    <w:multiLevelType w:val="multilevel"/>
    <w:tmpl w:val="D90C4BDA"/>
    <w:lvl w:ilvl="0">
      <w:start w:val="1"/>
      <w:numFmt w:val="decimal"/>
      <w:lvlText w:val="%1."/>
      <w:lvlJc w:val="left"/>
      <w:pPr>
        <w:ind w:left="360" w:hanging="360"/>
      </w:pPr>
      <w:rPr>
        <w:rFonts w:ascii="Arial" w:eastAsia="Arial" w:hAnsi="Arial" w:cs="Arial"/>
        <w:b/>
      </w:rPr>
    </w:lvl>
    <w:lvl w:ilvl="1">
      <w:start w:val="1"/>
      <w:numFmt w:val="decimal"/>
      <w:lvlText w:val="%1.%2."/>
      <w:lvlJc w:val="left"/>
      <w:pPr>
        <w:ind w:left="999" w:hanging="432"/>
      </w:pPr>
      <w:rPr>
        <w:rFonts w:ascii="Arial" w:eastAsia="Arial" w:hAnsi="Arial" w:cs="Arial"/>
        <w:b w:val="0"/>
        <w:i w:val="0"/>
        <w:strike w:val="0"/>
        <w:color w:val="000000"/>
        <w:sz w:val="20"/>
        <w:szCs w:val="20"/>
        <w:u w:val="none"/>
      </w:rPr>
    </w:lvl>
    <w:lvl w:ilvl="2">
      <w:start w:val="1"/>
      <w:numFmt w:val="decimal"/>
      <w:lvlText w:val="%1.%2.%3."/>
      <w:lvlJc w:val="left"/>
      <w:pPr>
        <w:ind w:left="1638" w:hanging="504"/>
      </w:pPr>
      <w:rPr>
        <w:rFonts w:ascii="Arial" w:eastAsia="Arial" w:hAnsi="Arial" w:cs="Arial"/>
        <w:b w:val="0"/>
        <w:i w:val="0"/>
        <w:strike w:val="0"/>
        <w:color w:val="000000"/>
        <w:sz w:val="20"/>
        <w:szCs w:val="20"/>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FE95730"/>
    <w:multiLevelType w:val="multilevel"/>
    <w:tmpl w:val="41FAA844"/>
    <w:lvl w:ilvl="0">
      <w:start w:val="2"/>
      <w:numFmt w:val="decimal"/>
      <w:lvlText w:val="%1."/>
      <w:lvlJc w:val="left"/>
      <w:pPr>
        <w:ind w:left="360" w:hanging="360"/>
      </w:pPr>
      <w:rPr>
        <w:b/>
      </w:rPr>
    </w:lvl>
    <w:lvl w:ilvl="1">
      <w:start w:val="1"/>
      <w:numFmt w:val="decimal"/>
      <w:lvlText w:val="%1.%2."/>
      <w:lvlJc w:val="left"/>
      <w:pPr>
        <w:ind w:left="999" w:hanging="432"/>
      </w:pPr>
      <w:rPr>
        <w:rFonts w:ascii="Arial" w:eastAsia="Arial" w:hAnsi="Arial" w:cs="Arial"/>
        <w:b w:val="0"/>
        <w:i w:val="0"/>
        <w:strike w:val="0"/>
        <w:color w:val="000000"/>
        <w:sz w:val="20"/>
        <w:szCs w:val="20"/>
        <w:u w:val="none"/>
      </w:rPr>
    </w:lvl>
    <w:lvl w:ilvl="2">
      <w:start w:val="1"/>
      <w:numFmt w:val="decimal"/>
      <w:lvlText w:val="%1.%2.%3."/>
      <w:lvlJc w:val="left"/>
      <w:pPr>
        <w:ind w:left="1638" w:hanging="504"/>
      </w:pPr>
      <w:rPr>
        <w:b w:val="0"/>
        <w:i w:val="0"/>
        <w:strike w:val="0"/>
        <w:color w:val="000000"/>
        <w:sz w:val="20"/>
        <w:szCs w:val="20"/>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4"/>
  </w:num>
  <w:num w:numId="3">
    <w:abstractNumId w:val="2"/>
  </w:num>
  <w:num w:numId="4">
    <w:abstractNumId w:val="3"/>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4F04"/>
    <w:rsid w:val="00007BC7"/>
    <w:rsid w:val="00041C5D"/>
    <w:rsid w:val="00133FDF"/>
    <w:rsid w:val="00136ED7"/>
    <w:rsid w:val="001D468F"/>
    <w:rsid w:val="001F05C3"/>
    <w:rsid w:val="00211996"/>
    <w:rsid w:val="00286F7D"/>
    <w:rsid w:val="002E2597"/>
    <w:rsid w:val="002E473C"/>
    <w:rsid w:val="003104F5"/>
    <w:rsid w:val="0037065E"/>
    <w:rsid w:val="00406401"/>
    <w:rsid w:val="004E1E50"/>
    <w:rsid w:val="0051419B"/>
    <w:rsid w:val="00583646"/>
    <w:rsid w:val="006415C9"/>
    <w:rsid w:val="00680A1B"/>
    <w:rsid w:val="00707B5A"/>
    <w:rsid w:val="00895CC2"/>
    <w:rsid w:val="008A4890"/>
    <w:rsid w:val="008B6370"/>
    <w:rsid w:val="00917651"/>
    <w:rsid w:val="00940F83"/>
    <w:rsid w:val="009D76FC"/>
    <w:rsid w:val="009F49EF"/>
    <w:rsid w:val="00A44FB4"/>
    <w:rsid w:val="00BB39B9"/>
    <w:rsid w:val="00C44F04"/>
    <w:rsid w:val="00C7376C"/>
    <w:rsid w:val="00D6695C"/>
    <w:rsid w:val="00D71CF0"/>
    <w:rsid w:val="00EC6C1A"/>
    <w:rsid w:val="00EE5BDC"/>
    <w:rsid w:val="00EF7B8F"/>
    <w:rsid w:val="00F06C1D"/>
    <w:rsid w:val="00FB4A2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Ecofont_Spranq_eco_Sans" w:eastAsia="Ecofont_Spranq_eco_Sans" w:hAnsi="Ecofont_Spranq_eco_Sans" w:cs="Ecofont_Spranq_eco_Sans"/>
        <w:sz w:val="24"/>
        <w:szCs w:val="24"/>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uiPriority w:val="9"/>
    <w:qFormat/>
    <w:pPr>
      <w:keepNext/>
      <w:keepLines/>
      <w:spacing w:before="480"/>
      <w:outlineLvl w:val="0"/>
    </w:pPr>
    <w:rPr>
      <w:rFonts w:ascii="Calibri" w:eastAsia="Calibri" w:hAnsi="Calibri" w:cs="Calibri"/>
      <w:b/>
      <w:color w:val="365F91"/>
      <w:sz w:val="28"/>
      <w:szCs w:val="28"/>
    </w:rPr>
  </w:style>
  <w:style w:type="paragraph" w:styleId="Ttulo2">
    <w:name w:val="heading 2"/>
    <w:basedOn w:val="Normal"/>
    <w:next w:val="Normal"/>
    <w:uiPriority w:val="9"/>
    <w:semiHidden/>
    <w:unhideWhenUsed/>
    <w:qFormat/>
    <w:pPr>
      <w:keepNext/>
      <w:tabs>
        <w:tab w:val="left" w:pos="1701"/>
      </w:tabs>
      <w:jc w:val="center"/>
      <w:outlineLvl w:val="1"/>
    </w:pPr>
    <w:rPr>
      <w:rFonts w:ascii="Times New Roman" w:eastAsia="Times New Roman" w:hAnsi="Times New Roman" w:cs="Times New Roman"/>
      <w:b/>
      <w:color w:val="000000"/>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40"/>
      <w:outlineLvl w:val="3"/>
    </w:pPr>
    <w:rPr>
      <w:rFonts w:ascii="Calibri" w:eastAsia="Calibri" w:hAnsi="Calibri" w:cs="Calibri"/>
      <w:i/>
      <w:color w:val="365F91"/>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pBdr>
        <w:bottom w:val="single" w:sz="8" w:space="4" w:color="4F81BD"/>
      </w:pBdr>
      <w:spacing w:after="300"/>
    </w:pPr>
    <w:rPr>
      <w:rFonts w:ascii="Calibri" w:eastAsia="Calibri" w:hAnsi="Calibri" w:cs="Calibri"/>
      <w:color w:val="17365D"/>
      <w:sz w:val="52"/>
      <w:szCs w:val="5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3">
    <w:name w:val="3"/>
    <w:basedOn w:val="TableNormal"/>
    <w:tblPr>
      <w:tblStyleRowBandSize w:val="1"/>
      <w:tblStyleColBandSize w:val="1"/>
      <w:tblCellMar>
        <w:top w:w="0" w:type="dxa"/>
        <w:left w:w="108" w:type="dxa"/>
        <w:bottom w:w="0" w:type="dxa"/>
        <w:right w:w="108" w:type="dxa"/>
      </w:tblCellMar>
    </w:tblPr>
  </w:style>
  <w:style w:type="table" w:customStyle="1" w:styleId="2">
    <w:name w:val="2"/>
    <w:basedOn w:val="TableNormal"/>
    <w:tblPr>
      <w:tblStyleRowBandSize w:val="1"/>
      <w:tblStyleColBandSize w:val="1"/>
      <w:tblCellMar>
        <w:top w:w="0" w:type="dxa"/>
        <w:left w:w="108" w:type="dxa"/>
        <w:bottom w:w="0" w:type="dxa"/>
        <w:right w:w="108" w:type="dxa"/>
      </w:tblCellMar>
    </w:tblPr>
  </w:style>
  <w:style w:type="table" w:customStyle="1" w:styleId="1">
    <w:name w:val="1"/>
    <w:basedOn w:val="TableNormal"/>
    <w:tblPr>
      <w:tblStyleRowBandSize w:val="1"/>
      <w:tblStyleColBandSize w:val="1"/>
      <w:tblCellMar>
        <w:top w:w="0" w:type="dxa"/>
        <w:left w:w="108" w:type="dxa"/>
        <w:bottom w:w="0" w:type="dxa"/>
        <w:right w:w="108" w:type="dxa"/>
      </w:tblCellMar>
    </w:tblPr>
  </w:style>
  <w:style w:type="paragraph" w:styleId="Cabealho">
    <w:name w:val="header"/>
    <w:basedOn w:val="Normal"/>
    <w:link w:val="CabealhoChar"/>
    <w:uiPriority w:val="99"/>
    <w:unhideWhenUsed/>
    <w:rsid w:val="00286F7D"/>
    <w:pPr>
      <w:tabs>
        <w:tab w:val="center" w:pos="4252"/>
        <w:tab w:val="right" w:pos="8504"/>
      </w:tabs>
    </w:pPr>
  </w:style>
  <w:style w:type="character" w:customStyle="1" w:styleId="CabealhoChar">
    <w:name w:val="Cabeçalho Char"/>
    <w:basedOn w:val="Fontepargpadro"/>
    <w:link w:val="Cabealho"/>
    <w:uiPriority w:val="99"/>
    <w:rsid w:val="00286F7D"/>
  </w:style>
  <w:style w:type="paragraph" w:styleId="Rodap">
    <w:name w:val="footer"/>
    <w:basedOn w:val="Normal"/>
    <w:link w:val="RodapChar"/>
    <w:uiPriority w:val="99"/>
    <w:unhideWhenUsed/>
    <w:rsid w:val="00286F7D"/>
    <w:pPr>
      <w:tabs>
        <w:tab w:val="center" w:pos="4252"/>
        <w:tab w:val="right" w:pos="8504"/>
      </w:tabs>
    </w:pPr>
  </w:style>
  <w:style w:type="character" w:customStyle="1" w:styleId="RodapChar">
    <w:name w:val="Rodapé Char"/>
    <w:basedOn w:val="Fontepargpadro"/>
    <w:link w:val="Rodap"/>
    <w:uiPriority w:val="99"/>
    <w:rsid w:val="00286F7D"/>
  </w:style>
  <w:style w:type="paragraph" w:styleId="PargrafodaLista">
    <w:name w:val="List Paragraph"/>
    <w:basedOn w:val="Normal"/>
    <w:uiPriority w:val="34"/>
    <w:qFormat/>
    <w:rsid w:val="00136ED7"/>
    <w:pPr>
      <w:ind w:left="720"/>
      <w:contextualSpacing/>
    </w:pPr>
    <w:rPr>
      <w:rFonts w:eastAsiaTheme="minorEastAsia" w:cs="Tahoma"/>
    </w:rPr>
  </w:style>
  <w:style w:type="paragraph" w:customStyle="1" w:styleId="Nivel01">
    <w:name w:val="Nivel 01"/>
    <w:basedOn w:val="Ttulo1"/>
    <w:next w:val="Normal"/>
    <w:qFormat/>
    <w:rsid w:val="00136ED7"/>
    <w:pPr>
      <w:numPr>
        <w:numId w:val="6"/>
      </w:numPr>
      <w:tabs>
        <w:tab w:val="left" w:pos="567"/>
      </w:tabs>
      <w:spacing w:before="240"/>
      <w:jc w:val="both"/>
    </w:pPr>
    <w:rPr>
      <w:rFonts w:ascii="Ecofont_Spranq_eco_Sans" w:eastAsiaTheme="majorEastAsia" w:hAnsi="Ecofont_Spranq_eco_Sans" w:cs="Times New Roman"/>
      <w:bCs/>
      <w:color w:val="000000"/>
      <w:sz w:val="20"/>
      <w:szCs w:val="20"/>
    </w:rPr>
  </w:style>
  <w:style w:type="paragraph" w:styleId="NormalWeb">
    <w:name w:val="Normal (Web)"/>
    <w:basedOn w:val="Normal"/>
    <w:uiPriority w:val="99"/>
    <w:semiHidden/>
    <w:unhideWhenUsed/>
    <w:rsid w:val="00895CC2"/>
    <w:pPr>
      <w:spacing w:before="100" w:beforeAutospacing="1" w:after="100" w:afterAutospacing="1"/>
    </w:pPr>
    <w:rPr>
      <w:rFonts w:ascii="Times New Roman" w:eastAsia="Times New Roman" w:hAnsi="Times New Roman" w:cs="Times New Roman"/>
    </w:rPr>
  </w:style>
  <w:style w:type="paragraph" w:styleId="Textodebalo">
    <w:name w:val="Balloon Text"/>
    <w:basedOn w:val="Normal"/>
    <w:link w:val="TextodebaloChar"/>
    <w:uiPriority w:val="99"/>
    <w:semiHidden/>
    <w:unhideWhenUsed/>
    <w:rsid w:val="00EC6C1A"/>
    <w:rPr>
      <w:rFonts w:ascii="Tahoma" w:hAnsi="Tahoma" w:cs="Tahoma"/>
      <w:sz w:val="16"/>
      <w:szCs w:val="16"/>
    </w:rPr>
  </w:style>
  <w:style w:type="character" w:customStyle="1" w:styleId="TextodebaloChar">
    <w:name w:val="Texto de balão Char"/>
    <w:basedOn w:val="Fontepargpadro"/>
    <w:link w:val="Textodebalo"/>
    <w:uiPriority w:val="99"/>
    <w:semiHidden/>
    <w:rsid w:val="00EC6C1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Ecofont_Spranq_eco_Sans" w:eastAsia="Ecofont_Spranq_eco_Sans" w:hAnsi="Ecofont_Spranq_eco_Sans" w:cs="Ecofont_Spranq_eco_Sans"/>
        <w:sz w:val="24"/>
        <w:szCs w:val="24"/>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uiPriority w:val="9"/>
    <w:qFormat/>
    <w:pPr>
      <w:keepNext/>
      <w:keepLines/>
      <w:spacing w:before="480"/>
      <w:outlineLvl w:val="0"/>
    </w:pPr>
    <w:rPr>
      <w:rFonts w:ascii="Calibri" w:eastAsia="Calibri" w:hAnsi="Calibri" w:cs="Calibri"/>
      <w:b/>
      <w:color w:val="365F91"/>
      <w:sz w:val="28"/>
      <w:szCs w:val="28"/>
    </w:rPr>
  </w:style>
  <w:style w:type="paragraph" w:styleId="Ttulo2">
    <w:name w:val="heading 2"/>
    <w:basedOn w:val="Normal"/>
    <w:next w:val="Normal"/>
    <w:uiPriority w:val="9"/>
    <w:semiHidden/>
    <w:unhideWhenUsed/>
    <w:qFormat/>
    <w:pPr>
      <w:keepNext/>
      <w:tabs>
        <w:tab w:val="left" w:pos="1701"/>
      </w:tabs>
      <w:jc w:val="center"/>
      <w:outlineLvl w:val="1"/>
    </w:pPr>
    <w:rPr>
      <w:rFonts w:ascii="Times New Roman" w:eastAsia="Times New Roman" w:hAnsi="Times New Roman" w:cs="Times New Roman"/>
      <w:b/>
      <w:color w:val="000000"/>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40"/>
      <w:outlineLvl w:val="3"/>
    </w:pPr>
    <w:rPr>
      <w:rFonts w:ascii="Calibri" w:eastAsia="Calibri" w:hAnsi="Calibri" w:cs="Calibri"/>
      <w:i/>
      <w:color w:val="365F91"/>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pBdr>
        <w:bottom w:val="single" w:sz="8" w:space="4" w:color="4F81BD"/>
      </w:pBdr>
      <w:spacing w:after="300"/>
    </w:pPr>
    <w:rPr>
      <w:rFonts w:ascii="Calibri" w:eastAsia="Calibri" w:hAnsi="Calibri" w:cs="Calibri"/>
      <w:color w:val="17365D"/>
      <w:sz w:val="52"/>
      <w:szCs w:val="5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3">
    <w:name w:val="3"/>
    <w:basedOn w:val="TableNormal"/>
    <w:tblPr>
      <w:tblStyleRowBandSize w:val="1"/>
      <w:tblStyleColBandSize w:val="1"/>
      <w:tblCellMar>
        <w:top w:w="0" w:type="dxa"/>
        <w:left w:w="108" w:type="dxa"/>
        <w:bottom w:w="0" w:type="dxa"/>
        <w:right w:w="108" w:type="dxa"/>
      </w:tblCellMar>
    </w:tblPr>
  </w:style>
  <w:style w:type="table" w:customStyle="1" w:styleId="2">
    <w:name w:val="2"/>
    <w:basedOn w:val="TableNormal"/>
    <w:tblPr>
      <w:tblStyleRowBandSize w:val="1"/>
      <w:tblStyleColBandSize w:val="1"/>
      <w:tblCellMar>
        <w:top w:w="0" w:type="dxa"/>
        <w:left w:w="108" w:type="dxa"/>
        <w:bottom w:w="0" w:type="dxa"/>
        <w:right w:w="108" w:type="dxa"/>
      </w:tblCellMar>
    </w:tblPr>
  </w:style>
  <w:style w:type="table" w:customStyle="1" w:styleId="1">
    <w:name w:val="1"/>
    <w:basedOn w:val="TableNormal"/>
    <w:tblPr>
      <w:tblStyleRowBandSize w:val="1"/>
      <w:tblStyleColBandSize w:val="1"/>
      <w:tblCellMar>
        <w:top w:w="0" w:type="dxa"/>
        <w:left w:w="108" w:type="dxa"/>
        <w:bottom w:w="0" w:type="dxa"/>
        <w:right w:w="108" w:type="dxa"/>
      </w:tblCellMar>
    </w:tblPr>
  </w:style>
  <w:style w:type="paragraph" w:styleId="Cabealho">
    <w:name w:val="header"/>
    <w:basedOn w:val="Normal"/>
    <w:link w:val="CabealhoChar"/>
    <w:uiPriority w:val="99"/>
    <w:unhideWhenUsed/>
    <w:rsid w:val="00286F7D"/>
    <w:pPr>
      <w:tabs>
        <w:tab w:val="center" w:pos="4252"/>
        <w:tab w:val="right" w:pos="8504"/>
      </w:tabs>
    </w:pPr>
  </w:style>
  <w:style w:type="character" w:customStyle="1" w:styleId="CabealhoChar">
    <w:name w:val="Cabeçalho Char"/>
    <w:basedOn w:val="Fontepargpadro"/>
    <w:link w:val="Cabealho"/>
    <w:uiPriority w:val="99"/>
    <w:rsid w:val="00286F7D"/>
  </w:style>
  <w:style w:type="paragraph" w:styleId="Rodap">
    <w:name w:val="footer"/>
    <w:basedOn w:val="Normal"/>
    <w:link w:val="RodapChar"/>
    <w:uiPriority w:val="99"/>
    <w:unhideWhenUsed/>
    <w:rsid w:val="00286F7D"/>
    <w:pPr>
      <w:tabs>
        <w:tab w:val="center" w:pos="4252"/>
        <w:tab w:val="right" w:pos="8504"/>
      </w:tabs>
    </w:pPr>
  </w:style>
  <w:style w:type="character" w:customStyle="1" w:styleId="RodapChar">
    <w:name w:val="Rodapé Char"/>
    <w:basedOn w:val="Fontepargpadro"/>
    <w:link w:val="Rodap"/>
    <w:uiPriority w:val="99"/>
    <w:rsid w:val="00286F7D"/>
  </w:style>
  <w:style w:type="paragraph" w:styleId="PargrafodaLista">
    <w:name w:val="List Paragraph"/>
    <w:basedOn w:val="Normal"/>
    <w:uiPriority w:val="34"/>
    <w:qFormat/>
    <w:rsid w:val="00136ED7"/>
    <w:pPr>
      <w:ind w:left="720"/>
      <w:contextualSpacing/>
    </w:pPr>
    <w:rPr>
      <w:rFonts w:eastAsiaTheme="minorEastAsia" w:cs="Tahoma"/>
    </w:rPr>
  </w:style>
  <w:style w:type="paragraph" w:customStyle="1" w:styleId="Nivel01">
    <w:name w:val="Nivel 01"/>
    <w:basedOn w:val="Ttulo1"/>
    <w:next w:val="Normal"/>
    <w:qFormat/>
    <w:rsid w:val="00136ED7"/>
    <w:pPr>
      <w:numPr>
        <w:numId w:val="6"/>
      </w:numPr>
      <w:tabs>
        <w:tab w:val="left" w:pos="567"/>
      </w:tabs>
      <w:spacing w:before="240"/>
      <w:jc w:val="both"/>
    </w:pPr>
    <w:rPr>
      <w:rFonts w:ascii="Ecofont_Spranq_eco_Sans" w:eastAsiaTheme="majorEastAsia" w:hAnsi="Ecofont_Spranq_eco_Sans" w:cs="Times New Roman"/>
      <w:bCs/>
      <w:color w:val="000000"/>
      <w:sz w:val="20"/>
      <w:szCs w:val="20"/>
    </w:rPr>
  </w:style>
  <w:style w:type="paragraph" w:styleId="NormalWeb">
    <w:name w:val="Normal (Web)"/>
    <w:basedOn w:val="Normal"/>
    <w:uiPriority w:val="99"/>
    <w:semiHidden/>
    <w:unhideWhenUsed/>
    <w:rsid w:val="00895CC2"/>
    <w:pPr>
      <w:spacing w:before="100" w:beforeAutospacing="1" w:after="100" w:afterAutospacing="1"/>
    </w:pPr>
    <w:rPr>
      <w:rFonts w:ascii="Times New Roman" w:eastAsia="Times New Roman" w:hAnsi="Times New Roman" w:cs="Times New Roman"/>
    </w:rPr>
  </w:style>
  <w:style w:type="paragraph" w:styleId="Textodebalo">
    <w:name w:val="Balloon Text"/>
    <w:basedOn w:val="Normal"/>
    <w:link w:val="TextodebaloChar"/>
    <w:uiPriority w:val="99"/>
    <w:semiHidden/>
    <w:unhideWhenUsed/>
    <w:rsid w:val="00EC6C1A"/>
    <w:rPr>
      <w:rFonts w:ascii="Tahoma" w:hAnsi="Tahoma" w:cs="Tahoma"/>
      <w:sz w:val="16"/>
      <w:szCs w:val="16"/>
    </w:rPr>
  </w:style>
  <w:style w:type="character" w:customStyle="1" w:styleId="TextodebaloChar">
    <w:name w:val="Texto de balão Char"/>
    <w:basedOn w:val="Fontepargpadro"/>
    <w:link w:val="Textodebalo"/>
    <w:uiPriority w:val="99"/>
    <w:semiHidden/>
    <w:rsid w:val="00EC6C1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911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gov.br/compras" TargetMode="External"/><Relationship Id="rId13" Type="http://schemas.openxmlformats.org/officeDocument/2006/relationships/hyperlink" Target="http://www.comprasgovernamentais.gov.br/"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cnj.jus.br/improbidade_adm/consultar_requerido.php"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portaldatransparencia.gov.br/ceis" TargetMode="External"/><Relationship Id="rId5" Type="http://schemas.openxmlformats.org/officeDocument/2006/relationships/webSettings" Target="webSettings.xml"/><Relationship Id="rId15" Type="http://schemas.openxmlformats.org/officeDocument/2006/relationships/hyperlink" Target="https://www.iffarroupilha.edu.br/licitacoes-iffarroupilha" TargetMode="External"/><Relationship Id="rId10" Type="http://schemas.openxmlformats.org/officeDocument/2006/relationships/hyperlink" Target="http://www.gov.br/compras" TargetMode="External"/><Relationship Id="rId4" Type="http://schemas.openxmlformats.org/officeDocument/2006/relationships/settings" Target="settings.xml"/><Relationship Id="rId9" Type="http://schemas.openxmlformats.org/officeDocument/2006/relationships/hyperlink" Target="http://www.comprasgovernamentais.gov.br/" TargetMode="External"/><Relationship Id="rId14" Type="http://schemas.openxmlformats.org/officeDocument/2006/relationships/hyperlink" Target="http://www.gov.br/compra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261</TotalTime>
  <Pages>23</Pages>
  <Words>8125</Words>
  <Characters>43881</Characters>
  <Application>Microsoft Office Word</Application>
  <DocSecurity>0</DocSecurity>
  <Lines>365</Lines>
  <Paragraphs>103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Marcio</dc:creator>
  <cp:keywords/>
  <dc:description/>
  <cp:lastModifiedBy>baxin</cp:lastModifiedBy>
  <cp:revision>17</cp:revision>
  <dcterms:created xsi:type="dcterms:W3CDTF">2021-08-24T12:45:00Z</dcterms:created>
  <dcterms:modified xsi:type="dcterms:W3CDTF">2021-10-18T19:32:00Z</dcterms:modified>
</cp:coreProperties>
</file>